
<file path=[Content_Types].xml><?xml version="1.0" encoding="utf-8"?>
<Types xmlns="http://schemas.openxmlformats.org/package/2006/content-types">
  <Default Extension="bin" ContentType="application/vnd.openxmlformats-officedocument.oleObject"/>
  <Default Extension="dat" ContentType="text/plain"/>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BE1E4" w14:textId="730BD983" w:rsidR="0039099D" w:rsidRDefault="0039099D" w:rsidP="0039099D">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21A68">
        <w:rPr>
          <w:rFonts w:eastAsia="宋体"/>
          <w:sz w:val="22"/>
          <w:szCs w:val="22"/>
          <w:lang w:val="en-GB" w:eastAsia="zh-CN"/>
        </w:rPr>
        <w:t>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BF0273" w:rsidRPr="00BF0273">
        <w:rPr>
          <w:rFonts w:eastAsia="宋体"/>
          <w:sz w:val="22"/>
          <w:szCs w:val="22"/>
          <w:lang w:val="en-GB" w:eastAsia="zh-CN"/>
        </w:rPr>
        <w:t>R2-2308730</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41E5CD0E" w14:textId="77777777" w:rsidR="00E27CEA" w:rsidRDefault="00721A68" w:rsidP="0039099D">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Toulouse</w:t>
      </w:r>
      <w:r w:rsidR="0039099D">
        <w:rPr>
          <w:rFonts w:eastAsiaTheme="minorEastAsia" w:hint="eastAsia"/>
          <w:sz w:val="22"/>
          <w:szCs w:val="22"/>
          <w:lang w:val="en-GB" w:eastAsia="zh-CN"/>
        </w:rPr>
        <w:t xml:space="preserve">, </w:t>
      </w:r>
      <w:r>
        <w:rPr>
          <w:rFonts w:eastAsiaTheme="minorEastAsia"/>
          <w:sz w:val="22"/>
          <w:szCs w:val="22"/>
          <w:lang w:val="en-GB" w:eastAsia="zh-CN"/>
        </w:rPr>
        <w:t>France</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sidR="000E33E5">
        <w:rPr>
          <w:rFonts w:eastAsiaTheme="minorEastAsia"/>
          <w:sz w:val="22"/>
          <w:szCs w:val="22"/>
          <w:lang w:val="en-GB" w:eastAsia="zh-CN"/>
        </w:rPr>
        <w:t>1</w:t>
      </w:r>
      <w:r w:rsidR="000E33E5" w:rsidRPr="000E33E5">
        <w:rPr>
          <w:rFonts w:eastAsiaTheme="minorEastAsia"/>
          <w:sz w:val="22"/>
          <w:szCs w:val="22"/>
          <w:vertAlign w:val="superscript"/>
          <w:lang w:val="en-GB" w:eastAsia="zh-CN"/>
        </w:rPr>
        <w:t>st</w:t>
      </w:r>
      <w:r w:rsidR="000E33E5">
        <w:rPr>
          <w:rFonts w:eastAsiaTheme="minorEastAsia"/>
          <w:sz w:val="22"/>
          <w:szCs w:val="22"/>
          <w:lang w:val="en-GB" w:eastAsia="zh-CN"/>
        </w:rPr>
        <w:t xml:space="preserve"> </w:t>
      </w:r>
      <w:r w:rsidR="00124237">
        <w:rPr>
          <w:rFonts w:eastAsiaTheme="minorEastAsia" w:hint="eastAsia"/>
          <w:sz w:val="22"/>
          <w:szCs w:val="22"/>
          <w:lang w:val="en-GB" w:eastAsia="zh-CN"/>
        </w:rPr>
        <w:t>-</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sidR="000E33E5">
        <w:rPr>
          <w:rFonts w:eastAsiaTheme="minorEastAsia"/>
          <w:sz w:val="22"/>
          <w:szCs w:val="22"/>
          <w:lang w:val="en-GB" w:eastAsia="zh-CN"/>
        </w:rPr>
        <w:t>5</w:t>
      </w:r>
      <w:r w:rsidR="0039099D">
        <w:rPr>
          <w:rFonts w:eastAsiaTheme="minorEastAsia" w:hint="eastAsia"/>
          <w:sz w:val="22"/>
          <w:szCs w:val="22"/>
          <w:vertAlign w:val="superscript"/>
          <w:lang w:val="en-GB" w:eastAsia="zh-CN"/>
        </w:rPr>
        <w:t xml:space="preserve">th </w:t>
      </w:r>
      <w:r w:rsidR="00BD5083">
        <w:rPr>
          <w:rFonts w:eastAsiaTheme="minorEastAsia"/>
          <w:sz w:val="22"/>
          <w:szCs w:val="22"/>
          <w:lang w:val="en-GB" w:eastAsia="zh-CN"/>
        </w:rPr>
        <w:t>August</w:t>
      </w:r>
      <w:r w:rsidR="0039099D">
        <w:rPr>
          <w:rFonts w:eastAsiaTheme="minorEastAsia" w:hint="eastAsia"/>
          <w:sz w:val="22"/>
          <w:szCs w:val="22"/>
          <w:lang w:val="en-GB" w:eastAsia="zh-CN"/>
        </w:rPr>
        <w:t>,</w:t>
      </w:r>
      <w:r w:rsidR="0039099D">
        <w:rPr>
          <w:rFonts w:eastAsiaTheme="minorEastAsia"/>
          <w:sz w:val="22"/>
          <w:szCs w:val="22"/>
          <w:lang w:val="en-GB" w:eastAsia="zh-CN"/>
        </w:rPr>
        <w:t xml:space="preserve"> 202</w:t>
      </w:r>
      <w:r w:rsidR="0039099D">
        <w:rPr>
          <w:rFonts w:eastAsiaTheme="minorEastAsia" w:hint="eastAsia"/>
          <w:sz w:val="22"/>
          <w:szCs w:val="22"/>
          <w:lang w:val="en-GB" w:eastAsia="zh-CN"/>
        </w:rPr>
        <w:t>3</w:t>
      </w:r>
      <w:r w:rsidR="002D721A">
        <w:rPr>
          <w:rFonts w:eastAsiaTheme="minorEastAsia"/>
          <w:sz w:val="22"/>
          <w:szCs w:val="22"/>
          <w:lang w:val="en-GB" w:eastAsia="zh-CN"/>
        </w:rPr>
        <w:tab/>
      </w:r>
    </w:p>
    <w:p w14:paraId="27F87B36" w14:textId="77777777" w:rsidR="004F6A36" w:rsidRPr="00CE13E5" w:rsidRDefault="004F6A36" w:rsidP="00762C3B">
      <w:pPr>
        <w:pStyle w:val="a5"/>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029B9A64" w14:textId="5E3FF3D5"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77777777" w:rsidR="004F6A36" w:rsidRPr="00DB2057" w:rsidRDefault="004F6A36" w:rsidP="0034596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5138C">
        <w:rPr>
          <w:rFonts w:eastAsiaTheme="minorEastAsia" w:cs="Arial"/>
          <w:sz w:val="22"/>
          <w:szCs w:val="22"/>
          <w:lang w:eastAsia="zh-CN"/>
        </w:rPr>
        <w:t>CHO procedure enhancements</w:t>
      </w:r>
    </w:p>
    <w:p w14:paraId="637F6898" w14:textId="77777777" w:rsidR="004F6A36" w:rsidRDefault="004F6A36" w:rsidP="006C5FD5">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55138C">
        <w:rPr>
          <w:rFonts w:eastAsia="宋体" w:cs="Arial"/>
          <w:sz w:val="22"/>
          <w:szCs w:val="22"/>
          <w:lang w:eastAsia="zh-CN"/>
        </w:rPr>
        <w:t>5</w:t>
      </w:r>
    </w:p>
    <w:p w14:paraId="29DC7C77" w14:textId="77777777" w:rsidR="004F6A36" w:rsidRDefault="004F6A36" w:rsidP="006C5FD5">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7B212568" w14:textId="77777777" w:rsidR="00285F98" w:rsidRDefault="00285F98"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w:t>
      </w: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Pr>
          <w:rFonts w:eastAsiaTheme="minorEastAsia"/>
          <w:lang w:eastAsia="zh-CN"/>
        </w:rPr>
        <w:t xml:space="preserve"> </w:t>
      </w:r>
      <w:r w:rsidR="00F5156C">
        <w:rPr>
          <w:rFonts w:eastAsiaTheme="minorEastAsia"/>
          <w:lang w:eastAsia="zh-CN"/>
        </w:rPr>
        <w:fldChar w:fldCharType="begin"/>
      </w:r>
      <w:r w:rsidR="00F5156C">
        <w:rPr>
          <w:rFonts w:eastAsiaTheme="minorEastAsia"/>
          <w:lang w:eastAsia="zh-CN"/>
        </w:rPr>
        <w:instrText xml:space="preserve"> REF _Ref142463129 \r \h </w:instrText>
      </w:r>
      <w:r w:rsidR="00F5156C">
        <w:rPr>
          <w:rFonts w:eastAsiaTheme="minorEastAsia"/>
          <w:lang w:eastAsia="zh-CN"/>
        </w:rPr>
      </w:r>
      <w:r w:rsidR="00F5156C">
        <w:rPr>
          <w:rFonts w:eastAsiaTheme="minorEastAsia"/>
          <w:lang w:eastAsia="zh-CN"/>
        </w:rPr>
        <w:fldChar w:fldCharType="separate"/>
      </w:r>
      <w:r w:rsidR="00F5156C">
        <w:rPr>
          <w:rFonts w:eastAsiaTheme="minorEastAsia"/>
          <w:lang w:eastAsia="zh-CN"/>
        </w:rPr>
        <w:t>[1]</w:t>
      </w:r>
      <w:r w:rsidR="00F5156C">
        <w:rPr>
          <w:rFonts w:eastAsiaTheme="minorEastAsia"/>
          <w:lang w:eastAsia="zh-CN"/>
        </w:rPr>
        <w:fldChar w:fldCharType="end"/>
      </w:r>
      <w:r>
        <w:rPr>
          <w:rFonts w:eastAsiaTheme="minorEastAsia"/>
          <w:lang w:eastAsia="zh-CN"/>
        </w:rPr>
        <w:t xml:space="preserve">, </w:t>
      </w:r>
      <w:r w:rsidR="007800D9">
        <w:rPr>
          <w:rFonts w:eastAsiaTheme="minorEastAsia"/>
          <w:lang w:eastAsia="zh-CN"/>
        </w:rPr>
        <w:t>the following agreements were achieved on CHO</w:t>
      </w:r>
      <w:r w:rsidR="008C723C">
        <w:rPr>
          <w:rFonts w:eastAsiaTheme="minorEastAsia"/>
          <w:lang w:eastAsia="zh-CN"/>
        </w:rPr>
        <w:t xml:space="preserve"> enhancements f</w:t>
      </w:r>
      <w:r w:rsidR="007800D9">
        <w:rPr>
          <w:rFonts w:eastAsiaTheme="minorEastAsia"/>
          <w:lang w:eastAsia="zh-CN"/>
        </w:rPr>
        <w:t>o</w:t>
      </w:r>
      <w:r w:rsidR="008C723C">
        <w:rPr>
          <w:rFonts w:eastAsiaTheme="minorEastAsia"/>
          <w:lang w:eastAsia="zh-CN"/>
        </w:rPr>
        <w:t>r</w:t>
      </w:r>
      <w:r w:rsidR="007800D9">
        <w:rPr>
          <w:rFonts w:eastAsiaTheme="minorEastAsia"/>
          <w:lang w:eastAsia="zh-CN"/>
        </w:rPr>
        <w:t xml:space="preserve"> NES:</w:t>
      </w:r>
    </w:p>
    <w:p w14:paraId="41A50184" w14:textId="77777777" w:rsidR="007800D9" w:rsidRPr="00956F6B" w:rsidRDefault="007800D9" w:rsidP="007800D9">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7237ECCE" w14:textId="77777777" w:rsidR="007800D9" w:rsidRDefault="007800D9" w:rsidP="007800D9">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6684A274" w14:textId="77777777" w:rsidR="007800D9" w:rsidRDefault="007800D9" w:rsidP="007800D9">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095933A8" w14:textId="77777777" w:rsidR="007800D9" w:rsidRDefault="007800D9" w:rsidP="007800D9">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3E1F5CA5" w14:textId="77777777" w:rsidR="007800D9" w:rsidRPr="00985F1F" w:rsidRDefault="007800D9" w:rsidP="007800D9">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t>
      </w:r>
      <w:r w:rsidRPr="005763C3">
        <w:rPr>
          <w:highlight w:val="yellow"/>
          <w:lang w:val="en-US"/>
        </w:rPr>
        <w:t>We will study the time based mechanism</w:t>
      </w:r>
    </w:p>
    <w:p w14:paraId="5431EAA6" w14:textId="77777777" w:rsidR="007800D9" w:rsidRDefault="007800D9" w:rsidP="00482932">
      <w:pPr>
        <w:pStyle w:val="a0"/>
        <w:spacing w:beforeLines="50" w:before="120"/>
        <w:rPr>
          <w:rFonts w:eastAsiaTheme="minorEastAsia"/>
          <w:lang w:eastAsia="zh-CN"/>
        </w:rPr>
      </w:pPr>
      <w:r>
        <w:rPr>
          <w:rFonts w:eastAsiaTheme="minorEastAsia"/>
          <w:lang w:eastAsia="zh-CN"/>
        </w:rPr>
        <w:t>In this contribution, we discuss the next level of details of the CHO enhancements based on the above agreements.</w:t>
      </w:r>
    </w:p>
    <w:bookmarkEnd w:id="4"/>
    <w:bookmarkEnd w:id="5"/>
    <w:p w14:paraId="1A03D1CD" w14:textId="77777777" w:rsidR="00DF25A9" w:rsidRDefault="00E3725B" w:rsidP="003F35F2">
      <w:pPr>
        <w:pStyle w:val="1"/>
        <w:keepNext w:val="0"/>
        <w:widowControl w:val="0"/>
        <w:jc w:val="both"/>
      </w:pPr>
      <w:r w:rsidRPr="00AA54B6">
        <w:rPr>
          <w:rFonts w:hint="eastAsia"/>
        </w:rPr>
        <w:t>Discussion</w:t>
      </w:r>
    </w:p>
    <w:p w14:paraId="1F9463BE" w14:textId="77777777" w:rsidR="007800D9" w:rsidRDefault="007800D9" w:rsidP="007800D9">
      <w:pPr>
        <w:pStyle w:val="a0"/>
        <w:rPr>
          <w:lang w:eastAsia="zh-CN"/>
        </w:rPr>
      </w:pPr>
      <w:r>
        <w:rPr>
          <w:lang w:eastAsia="zh-CN"/>
        </w:rPr>
        <w:t>We discuss the two NES scenarios where the network aims at handing over UEs before a NES action</w:t>
      </w:r>
      <w:r w:rsidR="008C723C">
        <w:rPr>
          <w:lang w:eastAsia="zh-CN"/>
        </w:rPr>
        <w:t xml:space="preserve"> (in the source cell)</w:t>
      </w:r>
      <w:r>
        <w:rPr>
          <w:lang w:eastAsia="zh-CN"/>
        </w:rPr>
        <w:t>:</w:t>
      </w:r>
    </w:p>
    <w:p w14:paraId="1AC32154" w14:textId="77777777" w:rsidR="007800D9" w:rsidRDefault="007800D9" w:rsidP="007800D9">
      <w:pPr>
        <w:pStyle w:val="a0"/>
        <w:numPr>
          <w:ilvl w:val="0"/>
          <w:numId w:val="35"/>
        </w:numPr>
        <w:rPr>
          <w:lang w:eastAsia="zh-CN"/>
        </w:rPr>
      </w:pPr>
      <w:r>
        <w:rPr>
          <w:lang w:eastAsia="zh-CN"/>
        </w:rPr>
        <w:t>Cell switch-off</w:t>
      </w:r>
    </w:p>
    <w:p w14:paraId="4AE25AEC" w14:textId="77777777" w:rsidR="007800D9" w:rsidRPr="007800D9" w:rsidRDefault="007800D9" w:rsidP="007800D9">
      <w:pPr>
        <w:pStyle w:val="a0"/>
        <w:numPr>
          <w:ilvl w:val="0"/>
          <w:numId w:val="35"/>
        </w:numPr>
        <w:rPr>
          <w:lang w:eastAsia="zh-CN"/>
        </w:rPr>
      </w:pPr>
      <w:r>
        <w:rPr>
          <w:lang w:eastAsia="zh-CN"/>
        </w:rPr>
        <w:t>Cell DTX/DRX</w:t>
      </w:r>
    </w:p>
    <w:p w14:paraId="68C6ED8B" w14:textId="77777777" w:rsidR="00376F66" w:rsidRPr="00FD0203" w:rsidRDefault="00FD0203" w:rsidP="00376F66">
      <w:pPr>
        <w:pStyle w:val="1"/>
        <w:keepNext w:val="0"/>
        <w:widowControl w:val="0"/>
        <w:numPr>
          <w:ilvl w:val="1"/>
          <w:numId w:val="1"/>
        </w:numPr>
        <w:ind w:left="562" w:hanging="562"/>
        <w:jc w:val="both"/>
        <w:rPr>
          <w:rFonts w:eastAsiaTheme="minorEastAsia"/>
          <w:sz w:val="24"/>
          <w:szCs w:val="24"/>
        </w:rPr>
      </w:pPr>
      <w:r w:rsidRPr="00FD0203">
        <w:rPr>
          <w:sz w:val="24"/>
          <w:szCs w:val="24"/>
        </w:rPr>
        <w:t>C</w:t>
      </w:r>
      <w:r w:rsidR="007800D9">
        <w:rPr>
          <w:sz w:val="24"/>
          <w:szCs w:val="24"/>
        </w:rPr>
        <w:t>HO enhancements for Cell switch-off</w:t>
      </w:r>
    </w:p>
    <w:p w14:paraId="3293D739" w14:textId="77777777" w:rsidR="00A26C70" w:rsidRDefault="00407F21" w:rsidP="001B7994">
      <w:pPr>
        <w:pStyle w:val="a0"/>
        <w:rPr>
          <w:rFonts w:eastAsiaTheme="minorEastAsia"/>
          <w:lang w:eastAsia="zh-CN"/>
        </w:rPr>
      </w:pPr>
      <w:r>
        <w:rPr>
          <w:rFonts w:eastAsiaTheme="minorEastAsia"/>
          <w:lang w:eastAsia="zh-CN"/>
        </w:rPr>
        <w:t xml:space="preserve">In </w:t>
      </w: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Pr>
          <w:rFonts w:eastAsiaTheme="minorEastAsia"/>
          <w:lang w:eastAsia="zh-CN"/>
        </w:rPr>
        <w:t xml:space="preserve">, </w:t>
      </w:r>
      <w:r w:rsidR="00A26C70">
        <w:rPr>
          <w:rFonts w:eastAsiaTheme="minorEastAsia"/>
          <w:lang w:eastAsia="zh-CN"/>
        </w:rPr>
        <w:t>operators clarified during on-line discussions that the typical scenario for Cell switch-off is:</w:t>
      </w:r>
    </w:p>
    <w:p w14:paraId="6CB4647F" w14:textId="77777777" w:rsidR="001B7994" w:rsidRPr="00A26C70" w:rsidRDefault="00A26C70" w:rsidP="00A26C70">
      <w:pPr>
        <w:pStyle w:val="a0"/>
        <w:numPr>
          <w:ilvl w:val="0"/>
          <w:numId w:val="37"/>
        </w:numPr>
        <w:rPr>
          <w:lang w:eastAsia="zh-CN"/>
        </w:rPr>
      </w:pPr>
      <w:r>
        <w:rPr>
          <w:rFonts w:eastAsiaTheme="minorEastAsia"/>
          <w:lang w:eastAsia="zh-CN"/>
        </w:rPr>
        <w:t>Multi-layer cells deployment (no coverage issue)</w:t>
      </w:r>
    </w:p>
    <w:p w14:paraId="5F803E37" w14:textId="77777777" w:rsidR="00A26C70" w:rsidRPr="00A26C70" w:rsidRDefault="00A26C70" w:rsidP="00A26C70">
      <w:pPr>
        <w:pStyle w:val="a0"/>
        <w:numPr>
          <w:ilvl w:val="0"/>
          <w:numId w:val="37"/>
        </w:numPr>
        <w:rPr>
          <w:lang w:eastAsia="zh-CN"/>
        </w:rPr>
      </w:pPr>
      <w:r>
        <w:rPr>
          <w:rFonts w:eastAsiaTheme="minorEastAsia"/>
          <w:lang w:eastAsia="zh-CN"/>
        </w:rPr>
        <w:t>Scenario:</w:t>
      </w:r>
    </w:p>
    <w:p w14:paraId="55DFBB57" w14:textId="77777777" w:rsidR="00A26C70" w:rsidRPr="00A26C70" w:rsidRDefault="00A26C70" w:rsidP="00A26C70">
      <w:pPr>
        <w:pStyle w:val="a0"/>
        <w:numPr>
          <w:ilvl w:val="1"/>
          <w:numId w:val="37"/>
        </w:numPr>
        <w:rPr>
          <w:lang w:eastAsia="zh-CN"/>
        </w:rPr>
      </w:pPr>
      <w:r w:rsidRPr="00A26C70">
        <w:rPr>
          <w:lang w:val="en-GB" w:eastAsia="zh-CN"/>
        </w:rPr>
        <w:t xml:space="preserve">one or more cells from that multi-layer are always switched-off at </w:t>
      </w:r>
      <w:r>
        <w:rPr>
          <w:lang w:val="en-GB" w:eastAsia="zh-CN"/>
        </w:rPr>
        <w:t xml:space="preserve">a scheduled time e.g. </w:t>
      </w:r>
      <w:r w:rsidRPr="00A26C70">
        <w:rPr>
          <w:lang w:val="en-GB" w:eastAsia="zh-CN"/>
        </w:rPr>
        <w:t>10PM, whatever the number of UEs, UEs’ on-going traffic, etc at that time</w:t>
      </w:r>
    </w:p>
    <w:p w14:paraId="0322E003" w14:textId="77777777" w:rsidR="00A26C70" w:rsidRPr="00E6039A" w:rsidRDefault="00A26C70" w:rsidP="00A26C70">
      <w:pPr>
        <w:pStyle w:val="a0"/>
        <w:numPr>
          <w:ilvl w:val="1"/>
          <w:numId w:val="37"/>
        </w:numPr>
        <w:rPr>
          <w:lang w:eastAsia="zh-CN"/>
        </w:rPr>
      </w:pPr>
      <w:r>
        <w:rPr>
          <w:lang w:val="en-GB" w:eastAsia="zh-CN"/>
        </w:rPr>
        <w:t>a</w:t>
      </w:r>
      <w:r w:rsidRPr="00A26C70">
        <w:rPr>
          <w:lang w:val="en-GB" w:eastAsia="zh-CN"/>
        </w:rPr>
        <w:t>ll UEs must HO at that time to the leftover cells of the multi-layer (no coverage issue expected)</w:t>
      </w:r>
    </w:p>
    <w:p w14:paraId="6BF879AD" w14:textId="77777777" w:rsidR="005763C3" w:rsidRDefault="004C3210" w:rsidP="00E6039A">
      <w:pPr>
        <w:pStyle w:val="a0"/>
        <w:rPr>
          <w:lang w:eastAsia="zh-CN"/>
        </w:rPr>
      </w:pPr>
      <w:r w:rsidRPr="004C3210">
        <w:rPr>
          <w:lang w:eastAsia="zh-CN"/>
        </w:rPr>
        <w:t xml:space="preserve">In such case, </w:t>
      </w:r>
      <w:proofErr w:type="spellStart"/>
      <w:r w:rsidR="00396054" w:rsidRPr="00BD7FC9">
        <w:rPr>
          <w:rFonts w:ascii="Times" w:eastAsiaTheme="minorEastAsia" w:hAnsi="Times"/>
          <w:lang w:val="en-GB" w:eastAsia="zh-CN"/>
        </w:rPr>
        <w:t>CondEvent</w:t>
      </w:r>
      <w:proofErr w:type="spellEnd"/>
      <w:r w:rsidR="00396054" w:rsidRPr="00BD7FC9">
        <w:rPr>
          <w:rFonts w:ascii="Times" w:eastAsiaTheme="minorEastAsia" w:hAnsi="Times"/>
          <w:lang w:val="en-GB" w:eastAsia="zh-CN"/>
        </w:rPr>
        <w:t xml:space="preserve"> A4</w:t>
      </w:r>
      <w:r w:rsidR="00396054" w:rsidRPr="00BD7FC9">
        <w:rPr>
          <w:rFonts w:ascii="Times" w:eastAsiaTheme="minorEastAsia" w:hAnsi="Times" w:hint="eastAsia"/>
          <w:lang w:val="en-GB" w:eastAsia="zh-CN"/>
        </w:rPr>
        <w:t xml:space="preserve"> (</w:t>
      </w:r>
      <w:r w:rsidR="00396054" w:rsidRPr="00C0503E">
        <w:t>Conditional reconfiguration candidate becomes better than absolute threshold</w:t>
      </w:r>
      <w:r w:rsidR="00396054" w:rsidRPr="00BD7FC9">
        <w:rPr>
          <w:rFonts w:ascii="Times" w:eastAsiaTheme="minorEastAsia" w:hAnsi="Times" w:hint="eastAsia"/>
          <w:lang w:val="en-GB" w:eastAsia="zh-CN"/>
        </w:rPr>
        <w:t>)</w:t>
      </w:r>
      <w:r w:rsidRPr="004C3210">
        <w:rPr>
          <w:lang w:eastAsia="zh-CN"/>
        </w:rPr>
        <w:t xml:space="preserve"> can be used with a low</w:t>
      </w:r>
      <w:r w:rsidR="00396054">
        <w:rPr>
          <w:lang w:eastAsia="zh-CN"/>
        </w:rPr>
        <w:t>-</w:t>
      </w:r>
      <w:r w:rsidRPr="004C3210">
        <w:rPr>
          <w:lang w:eastAsia="zh-CN"/>
        </w:rPr>
        <w:t>enough threshold combined with an absolute time (not a timer) when to execute the HO</w:t>
      </w:r>
      <w:r>
        <w:rPr>
          <w:lang w:eastAsia="zh-CN"/>
        </w:rPr>
        <w:t>.</w:t>
      </w:r>
    </w:p>
    <w:p w14:paraId="3660D098" w14:textId="77777777" w:rsidR="005763C3" w:rsidRPr="005763C3" w:rsidRDefault="005763C3" w:rsidP="00E6039A">
      <w:pPr>
        <w:pStyle w:val="a0"/>
        <w:rPr>
          <w:b/>
          <w:lang w:eastAsia="zh-CN"/>
        </w:rPr>
      </w:pPr>
      <w:r w:rsidRPr="005763C3">
        <w:rPr>
          <w:b/>
          <w:lang w:eastAsia="zh-CN"/>
        </w:rPr>
        <w:t xml:space="preserve">Observation 1: For Cell switch-off scenario, </w:t>
      </w:r>
      <w:r w:rsidR="00396054">
        <w:rPr>
          <w:b/>
          <w:lang w:eastAsia="zh-CN"/>
        </w:rPr>
        <w:t>Cond</w:t>
      </w:r>
      <w:r w:rsidRPr="005763C3">
        <w:rPr>
          <w:b/>
          <w:lang w:eastAsia="zh-CN"/>
        </w:rPr>
        <w:t>EventA4 can be used with a low</w:t>
      </w:r>
      <w:r w:rsidR="00396054">
        <w:rPr>
          <w:b/>
          <w:lang w:eastAsia="zh-CN"/>
        </w:rPr>
        <w:t>-</w:t>
      </w:r>
      <w:r w:rsidRPr="005763C3">
        <w:rPr>
          <w:b/>
          <w:lang w:eastAsia="zh-CN"/>
        </w:rPr>
        <w:t>enough threshold combined with an absolute time (not a timer) when to execute the HO.</w:t>
      </w:r>
    </w:p>
    <w:p w14:paraId="3B2F339B" w14:textId="77777777" w:rsidR="00E6039A" w:rsidRDefault="005763C3" w:rsidP="00E6039A">
      <w:pPr>
        <w:pStyle w:val="a0"/>
        <w:rPr>
          <w:lang w:eastAsia="zh-CN"/>
        </w:rPr>
      </w:pPr>
      <w:r>
        <w:rPr>
          <w:lang w:eastAsia="zh-CN"/>
        </w:rPr>
        <w:t xml:space="preserve">Given the use of EventA4 for NES was already agreed in RAN2#122, it is left to study the “time based mechanism”, per the </w:t>
      </w:r>
      <w:r w:rsidRPr="005763C3">
        <w:rPr>
          <w:lang w:eastAsia="zh-CN"/>
        </w:rPr>
        <w:t>same</w:t>
      </w:r>
      <w:r>
        <w:rPr>
          <w:lang w:eastAsia="zh-CN"/>
        </w:rPr>
        <w:t xml:space="preserve"> RAN2 </w:t>
      </w:r>
      <w:r w:rsidRPr="009E3EF8">
        <w:rPr>
          <w:lang w:eastAsia="zh-CN"/>
        </w:rPr>
        <w:t>agreement</w:t>
      </w:r>
      <w:r>
        <w:rPr>
          <w:lang w:eastAsia="zh-CN"/>
        </w:rPr>
        <w:t>. In our view, for the above Cell switch-off scenario, s</w:t>
      </w:r>
      <w:r w:rsidR="004C3210">
        <w:rPr>
          <w:lang w:eastAsia="zh-CN"/>
        </w:rPr>
        <w:t xml:space="preserve">uch absolute time is already made available by </w:t>
      </w:r>
      <w:r w:rsidR="005B7FAB">
        <w:rPr>
          <w:lang w:eastAsia="zh-CN"/>
        </w:rPr>
        <w:t xml:space="preserve">the </w:t>
      </w:r>
      <w:r w:rsidR="004C3210">
        <w:rPr>
          <w:lang w:eastAsia="zh-CN"/>
        </w:rPr>
        <w:t xml:space="preserve">legacy </w:t>
      </w:r>
      <w:r w:rsidR="004C3210" w:rsidRPr="004C3210">
        <w:rPr>
          <w:lang w:eastAsia="zh-CN"/>
        </w:rPr>
        <w:t>CondEventT1</w:t>
      </w:r>
      <w:r w:rsidR="00624F32">
        <w:rPr>
          <w:lang w:eastAsia="zh-CN"/>
        </w:rPr>
        <w:t xml:space="preserve"> </w:t>
      </w:r>
      <w:r w:rsidR="00F5156C">
        <w:rPr>
          <w:lang w:eastAsia="zh-CN"/>
        </w:rPr>
        <w:fldChar w:fldCharType="begin"/>
      </w:r>
      <w:r w:rsidR="00F5156C">
        <w:rPr>
          <w:lang w:eastAsia="zh-CN"/>
        </w:rPr>
        <w:instrText xml:space="preserve"> REF _Ref134619344 \r \h </w:instrText>
      </w:r>
      <w:r w:rsidR="00F5156C">
        <w:rPr>
          <w:lang w:eastAsia="zh-CN"/>
        </w:rPr>
      </w:r>
      <w:r w:rsidR="00F5156C">
        <w:rPr>
          <w:lang w:eastAsia="zh-CN"/>
        </w:rPr>
        <w:fldChar w:fldCharType="separate"/>
      </w:r>
      <w:r w:rsidR="00F5156C">
        <w:rPr>
          <w:lang w:eastAsia="zh-CN"/>
        </w:rPr>
        <w:t>[2]</w:t>
      </w:r>
      <w:r w:rsidR="00F5156C">
        <w:rPr>
          <w:lang w:eastAsia="zh-CN"/>
        </w:rPr>
        <w:fldChar w:fldCharType="end"/>
      </w:r>
      <w:r w:rsidR="004C3210">
        <w:rPr>
          <w:lang w:eastAsia="zh-CN"/>
        </w:rPr>
        <w:t>:</w:t>
      </w:r>
    </w:p>
    <w:tbl>
      <w:tblPr>
        <w:tblStyle w:val="aa"/>
        <w:tblW w:w="0" w:type="auto"/>
        <w:tblLook w:val="04A0" w:firstRow="1" w:lastRow="0" w:firstColumn="1" w:lastColumn="0" w:noHBand="0" w:noVBand="1"/>
      </w:tblPr>
      <w:tblGrid>
        <w:gridCol w:w="8296"/>
      </w:tblGrid>
      <w:tr w:rsidR="00624F32" w14:paraId="2FA534EF" w14:textId="77777777" w:rsidTr="00624F32">
        <w:tc>
          <w:tcPr>
            <w:tcW w:w="8522" w:type="dxa"/>
          </w:tcPr>
          <w:p w14:paraId="1CDB99BA" w14:textId="77777777" w:rsidR="00624F32" w:rsidRPr="00624F32" w:rsidRDefault="00624F32" w:rsidP="00624F32">
            <w:pPr>
              <w:pStyle w:val="B1"/>
              <w:spacing w:after="0"/>
              <w:rPr>
                <w:sz w:val="24"/>
                <w:szCs w:val="24"/>
              </w:rPr>
            </w:pPr>
            <w:bookmarkStart w:id="6" w:name="_Hlk87969184"/>
            <w:proofErr w:type="spellStart"/>
            <w:r>
              <w:t>CondEvent</w:t>
            </w:r>
            <w:proofErr w:type="spellEnd"/>
            <w:r>
              <w:t xml:space="preserve"> T1: Time measured at UE becomes more than configured threshold </w:t>
            </w:r>
            <w:r>
              <w:rPr>
                <w:i/>
                <w:iCs/>
              </w:rPr>
              <w:t xml:space="preserve">t1-Threshold </w:t>
            </w:r>
            <w:r>
              <w:t xml:space="preserve">but is less than </w:t>
            </w:r>
            <w:r>
              <w:rPr>
                <w:i/>
                <w:iCs/>
              </w:rPr>
              <w:t>t1-Threshold + duration</w:t>
            </w:r>
            <w:r>
              <w:t>;</w:t>
            </w:r>
            <w:bookmarkEnd w:id="6"/>
          </w:p>
        </w:tc>
      </w:tr>
    </w:tbl>
    <w:p w14:paraId="6FEC8FC9" w14:textId="77777777" w:rsidR="004C3210" w:rsidRDefault="004C3210" w:rsidP="004C3210">
      <w:pPr>
        <w:rPr>
          <w:rFonts w:eastAsia="MS Mincho"/>
          <w:i/>
          <w:lang w:eastAsia="zh-CN"/>
        </w:rPr>
      </w:pPr>
      <w:r w:rsidRPr="00624F32">
        <w:rPr>
          <w:rFonts w:eastAsia="MS Mincho"/>
          <w:i/>
          <w:lang w:eastAsia="zh-CN"/>
        </w:rPr>
        <w:lastRenderedPageBreak/>
        <w:t>where:</w:t>
      </w:r>
    </w:p>
    <w:tbl>
      <w:tblPr>
        <w:tblStyle w:val="aa"/>
        <w:tblW w:w="0" w:type="auto"/>
        <w:tblLook w:val="04A0" w:firstRow="1" w:lastRow="0" w:firstColumn="1" w:lastColumn="0" w:noHBand="0" w:noVBand="1"/>
      </w:tblPr>
      <w:tblGrid>
        <w:gridCol w:w="8296"/>
      </w:tblGrid>
      <w:tr w:rsidR="00624F32" w14:paraId="16F71C31" w14:textId="77777777" w:rsidTr="00624F32">
        <w:tc>
          <w:tcPr>
            <w:tcW w:w="8522" w:type="dxa"/>
          </w:tcPr>
          <w:p w14:paraId="6154FF7D" w14:textId="77777777" w:rsidR="00624F32" w:rsidRDefault="00624F32" w:rsidP="00624F32">
            <w:pPr>
              <w:pStyle w:val="PL"/>
              <w:rPr>
                <w:rFonts w:cs="Courier New"/>
                <w:szCs w:val="16"/>
              </w:rPr>
            </w:pPr>
            <w:r>
              <w:t xml:space="preserve">        condEventT1-r17                  </w:t>
            </w:r>
            <w:r>
              <w:rPr>
                <w:color w:val="993366"/>
              </w:rPr>
              <w:t>SEQUENCE</w:t>
            </w:r>
            <w:r>
              <w:t xml:space="preserve"> {</w:t>
            </w:r>
          </w:p>
          <w:p w14:paraId="14DA46CA" w14:textId="77777777" w:rsidR="00624F32" w:rsidRDefault="00624F32" w:rsidP="00624F32">
            <w:pPr>
              <w:pStyle w:val="PL"/>
              <w:rPr>
                <w:sz w:val="20"/>
              </w:rPr>
            </w:pPr>
            <w:r>
              <w:t xml:space="preserve">            t1-Threshold-r17                 </w:t>
            </w:r>
            <w:r>
              <w:rPr>
                <w:color w:val="993366"/>
              </w:rPr>
              <w:t>INTEGER</w:t>
            </w:r>
            <w:r>
              <w:t xml:space="preserve"> (0..549755813887),</w:t>
            </w:r>
          </w:p>
          <w:p w14:paraId="14DA67D6" w14:textId="77777777" w:rsidR="00624F32" w:rsidRDefault="00624F32" w:rsidP="00624F32">
            <w:pPr>
              <w:pStyle w:val="PL"/>
            </w:pPr>
            <w:r>
              <w:t xml:space="preserve">            duration-r17                     </w:t>
            </w:r>
            <w:r>
              <w:rPr>
                <w:color w:val="993366"/>
              </w:rPr>
              <w:t>INTEGER</w:t>
            </w:r>
            <w:r>
              <w:t xml:space="preserve"> (1..6000)</w:t>
            </w:r>
          </w:p>
          <w:p w14:paraId="19CE35EA" w14:textId="77777777" w:rsidR="00624F32" w:rsidRPr="00624F32" w:rsidRDefault="00624F32" w:rsidP="00624F32">
            <w:pPr>
              <w:pStyle w:val="PL"/>
            </w:pPr>
            <w:r>
              <w:t>        }</w:t>
            </w:r>
          </w:p>
        </w:tc>
      </w:tr>
    </w:tbl>
    <w:p w14:paraId="21013089" w14:textId="77777777" w:rsidR="004C3210" w:rsidRDefault="004C3210" w:rsidP="004C3210">
      <w:pPr>
        <w:rPr>
          <w:rFonts w:eastAsia="MS Mincho"/>
          <w:i/>
          <w:lang w:eastAsia="zh-CN"/>
        </w:rPr>
      </w:pPr>
      <w:r w:rsidRPr="00624F32">
        <w:rPr>
          <w:rFonts w:eastAsia="MS Mincho"/>
          <w:i/>
          <w:lang w:eastAsia="zh-CN"/>
        </w:rPr>
        <w:t>and:</w:t>
      </w:r>
    </w:p>
    <w:tbl>
      <w:tblPr>
        <w:tblW w:w="5000" w:type="pct"/>
        <w:tblCellMar>
          <w:left w:w="0" w:type="dxa"/>
          <w:right w:w="0" w:type="dxa"/>
        </w:tblCellMar>
        <w:tblLook w:val="04A0" w:firstRow="1" w:lastRow="0" w:firstColumn="1" w:lastColumn="0" w:noHBand="0" w:noVBand="1"/>
      </w:tblPr>
      <w:tblGrid>
        <w:gridCol w:w="8286"/>
      </w:tblGrid>
      <w:tr w:rsidR="004C3210" w14:paraId="291395BD" w14:textId="77777777" w:rsidTr="00624F32">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AFBC1B" w14:textId="77777777" w:rsidR="004C3210" w:rsidRDefault="004C3210">
            <w:pPr>
              <w:pStyle w:val="TAL"/>
              <w:rPr>
                <w:b/>
                <w:bCs/>
                <w:i/>
                <w:iCs/>
                <w:sz w:val="20"/>
              </w:rPr>
            </w:pPr>
            <w:r>
              <w:rPr>
                <w:b/>
                <w:bCs/>
                <w:i/>
                <w:iCs/>
              </w:rPr>
              <w:t>duration</w:t>
            </w:r>
          </w:p>
          <w:p w14:paraId="01D02477" w14:textId="77777777" w:rsidR="004C3210" w:rsidRDefault="004C3210">
            <w:pPr>
              <w:pStyle w:val="TAL"/>
            </w:pPr>
            <w:r>
              <w:t xml:space="preserve">This field is used for defining the leaving condition T1-2 for conditional HO event </w:t>
            </w:r>
            <w:r>
              <w:rPr>
                <w:i/>
                <w:iCs/>
              </w:rPr>
              <w:t>condEventT1</w:t>
            </w:r>
            <w:r>
              <w:t>. Each step represents 100ms.</w:t>
            </w:r>
          </w:p>
        </w:tc>
      </w:tr>
      <w:tr w:rsidR="004C3210" w14:paraId="6BE508A6" w14:textId="77777777" w:rsidTr="00624F32">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44974" w14:textId="77777777" w:rsidR="004C3210" w:rsidRDefault="004C3210">
            <w:pPr>
              <w:pStyle w:val="TAL"/>
              <w:rPr>
                <w:b/>
                <w:bCs/>
                <w:i/>
                <w:iCs/>
                <w:sz w:val="20"/>
                <w:lang w:eastAsia="en-GB"/>
              </w:rPr>
            </w:pPr>
            <w:r>
              <w:rPr>
                <w:b/>
                <w:bCs/>
                <w:i/>
                <w:iCs/>
                <w:lang w:eastAsia="en-GB"/>
              </w:rPr>
              <w:t>t1-Threshold</w:t>
            </w:r>
          </w:p>
          <w:p w14:paraId="7562D728" w14:textId="77777777" w:rsidR="004C3210" w:rsidRDefault="004C3210">
            <w:pPr>
              <w:pStyle w:val="TAL"/>
              <w:rPr>
                <w:b/>
                <w:bCs/>
                <w:i/>
                <w:iCs/>
                <w:lang w:eastAsia="en-GB"/>
              </w:rPr>
            </w:pPr>
            <w:r>
              <w:rPr>
                <w:lang w:eastAsia="en-US"/>
              </w:rPr>
              <w:t xml:space="preserve">The field counts the number of UTC seconds in 10 </w:t>
            </w:r>
            <w:proofErr w:type="spellStart"/>
            <w:r>
              <w:rPr>
                <w:lang w:eastAsia="en-US"/>
              </w:rPr>
              <w:t>ms</w:t>
            </w:r>
            <w:proofErr w:type="spellEnd"/>
            <w:r>
              <w:rPr>
                <w:lang w:eastAsia="en-US"/>
              </w:rPr>
              <w:t xml:space="preserve"> units since 00:00:00 on Gregorian calendar date 1 January, 1900 (midnight between Sunday, December 31, 1899 and Monday, January 1, 1900).</w:t>
            </w:r>
          </w:p>
        </w:tc>
      </w:tr>
    </w:tbl>
    <w:p w14:paraId="4C89B088" w14:textId="77777777" w:rsidR="004C3210" w:rsidRDefault="004C3210" w:rsidP="004C3210">
      <w:pPr>
        <w:rPr>
          <w:rFonts w:ascii="Calibri" w:hAnsi="Calibri" w:cs="Calibri"/>
          <w:color w:val="1F497D"/>
          <w:sz w:val="22"/>
          <w:szCs w:val="22"/>
        </w:rPr>
      </w:pPr>
    </w:p>
    <w:p w14:paraId="59461E5B" w14:textId="77777777" w:rsidR="004C3210" w:rsidRDefault="004C3210" w:rsidP="004C3210">
      <w:r w:rsidRPr="005763C3">
        <w:t xml:space="preserve">So </w:t>
      </w:r>
      <w:r w:rsidR="00624F32" w:rsidRPr="005763C3">
        <w:t xml:space="preserve">it is clear </w:t>
      </w:r>
      <w:r w:rsidRPr="005763C3">
        <w:t xml:space="preserve">that this </w:t>
      </w:r>
      <w:r w:rsidRPr="005763C3">
        <w:rPr>
          <w:i/>
          <w:iCs/>
        </w:rPr>
        <w:t xml:space="preserve">t1-Threshold </w:t>
      </w:r>
      <w:r w:rsidRPr="005763C3">
        <w:t xml:space="preserve">is exactly what we aim at </w:t>
      </w:r>
      <w:r w:rsidR="00624F32" w:rsidRPr="005763C3">
        <w:t xml:space="preserve">in observation </w:t>
      </w:r>
      <w:r w:rsidR="005763C3" w:rsidRPr="005763C3">
        <w:t xml:space="preserve">#1 </w:t>
      </w:r>
      <w:r w:rsidRPr="005763C3">
        <w:t xml:space="preserve">when considering the absolute time condition. </w:t>
      </w:r>
    </w:p>
    <w:p w14:paraId="720777CD" w14:textId="77777777" w:rsidR="002A3BE5" w:rsidRPr="005763C3" w:rsidRDefault="002A3BE5" w:rsidP="00EB7C4D">
      <w:pPr>
        <w:spacing w:before="240"/>
      </w:pPr>
      <w:r w:rsidRPr="002A3BE5">
        <w:rPr>
          <w:b/>
          <w:bCs/>
          <w:lang w:val="en-GB"/>
        </w:rPr>
        <w:t>Proposal 1: For Cell switch-off, legacy CondEventA4 and CondEventT1 address operators’ scenario/requirements</w:t>
      </w:r>
      <w:r w:rsidR="000C6C27">
        <w:rPr>
          <w:b/>
          <w:bCs/>
          <w:lang w:val="en-GB"/>
        </w:rPr>
        <w:t xml:space="preserve"> and can be used to execute CHO</w:t>
      </w:r>
      <w:r w:rsidRPr="002A3BE5">
        <w:rPr>
          <w:b/>
          <w:bCs/>
          <w:lang w:val="en-GB"/>
        </w:rPr>
        <w:t xml:space="preserve">. Nothing new </w:t>
      </w:r>
      <w:r>
        <w:rPr>
          <w:b/>
          <w:bCs/>
          <w:lang w:val="en-GB"/>
        </w:rPr>
        <w:t xml:space="preserve">is </w:t>
      </w:r>
      <w:r w:rsidRPr="002A3BE5">
        <w:rPr>
          <w:b/>
          <w:bCs/>
          <w:lang w:val="en-GB"/>
        </w:rPr>
        <w:t>needed</w:t>
      </w:r>
      <w:r>
        <w:rPr>
          <w:b/>
          <w:bCs/>
          <w:lang w:val="en-GB"/>
        </w:rPr>
        <w:t>.</w:t>
      </w:r>
    </w:p>
    <w:p w14:paraId="238BDF26" w14:textId="77777777" w:rsidR="00506220" w:rsidRPr="00FD0203" w:rsidRDefault="00506220" w:rsidP="00506220">
      <w:pPr>
        <w:pStyle w:val="1"/>
        <w:keepNext w:val="0"/>
        <w:widowControl w:val="0"/>
        <w:numPr>
          <w:ilvl w:val="1"/>
          <w:numId w:val="1"/>
        </w:numPr>
        <w:ind w:left="562" w:hanging="562"/>
        <w:jc w:val="both"/>
        <w:rPr>
          <w:rFonts w:eastAsiaTheme="minorEastAsia"/>
          <w:sz w:val="24"/>
          <w:szCs w:val="24"/>
        </w:rPr>
      </w:pPr>
      <w:r w:rsidRPr="00FD0203">
        <w:rPr>
          <w:sz w:val="24"/>
          <w:szCs w:val="24"/>
        </w:rPr>
        <w:t>C</w:t>
      </w:r>
      <w:r>
        <w:rPr>
          <w:sz w:val="24"/>
          <w:szCs w:val="24"/>
        </w:rPr>
        <w:t>HO enhancements for Cell DTX/DRX</w:t>
      </w:r>
    </w:p>
    <w:p w14:paraId="47FC6908" w14:textId="77777777" w:rsidR="00C92E1C" w:rsidRDefault="00341898" w:rsidP="00E6039A">
      <w:pPr>
        <w:pStyle w:val="a0"/>
        <w:rPr>
          <w:lang w:eastAsia="zh-CN"/>
        </w:rPr>
      </w:pPr>
      <w:r>
        <w:rPr>
          <w:lang w:eastAsia="zh-CN"/>
        </w:rPr>
        <w:t xml:space="preserve">First, we observe that, similar to Cell switch-off, the </w:t>
      </w:r>
      <w:proofErr w:type="spellStart"/>
      <w:r w:rsidRPr="00BD7FC9">
        <w:rPr>
          <w:rFonts w:ascii="Times" w:eastAsiaTheme="minorEastAsia" w:hAnsi="Times"/>
          <w:lang w:val="en-GB" w:eastAsia="zh-CN"/>
        </w:rPr>
        <w:t>CondEvent</w:t>
      </w:r>
      <w:proofErr w:type="spellEnd"/>
      <w:r w:rsidRPr="00BD7FC9">
        <w:rPr>
          <w:rFonts w:ascii="Times" w:eastAsiaTheme="minorEastAsia" w:hAnsi="Times"/>
          <w:lang w:val="en-GB" w:eastAsia="zh-CN"/>
        </w:rPr>
        <w:t xml:space="preserve"> A4</w:t>
      </w:r>
      <w:r w:rsidRPr="004C3210">
        <w:rPr>
          <w:lang w:eastAsia="zh-CN"/>
        </w:rPr>
        <w:t xml:space="preserve"> can be used with a low</w:t>
      </w:r>
      <w:r>
        <w:rPr>
          <w:lang w:eastAsia="zh-CN"/>
        </w:rPr>
        <w:t>-</w:t>
      </w:r>
      <w:r w:rsidRPr="004C3210">
        <w:rPr>
          <w:lang w:eastAsia="zh-CN"/>
        </w:rPr>
        <w:t xml:space="preserve">enough threshold </w:t>
      </w:r>
      <w:r>
        <w:rPr>
          <w:lang w:eastAsia="zh-CN"/>
        </w:rPr>
        <w:t xml:space="preserve">to force UEs to handoff to a choice of candidates cells. So we discuss here the </w:t>
      </w:r>
      <w:r w:rsidR="00C92E1C">
        <w:rPr>
          <w:lang w:eastAsia="zh-CN"/>
        </w:rPr>
        <w:t>associated “time-based” mechanism.</w:t>
      </w:r>
    </w:p>
    <w:p w14:paraId="39562289" w14:textId="77777777" w:rsidR="004C3210" w:rsidRDefault="00AA3251" w:rsidP="00E6039A">
      <w:pPr>
        <w:pStyle w:val="a0"/>
        <w:rPr>
          <w:lang w:eastAsia="zh-CN"/>
        </w:rPr>
      </w:pPr>
      <w:r>
        <w:rPr>
          <w:lang w:eastAsia="zh-CN"/>
        </w:rPr>
        <w:t xml:space="preserve">From RAN2 agreements #1 and 2 (Section </w:t>
      </w:r>
      <w:r>
        <w:rPr>
          <w:lang w:eastAsia="zh-CN"/>
        </w:rPr>
        <w:fldChar w:fldCharType="begin"/>
      </w:r>
      <w:r>
        <w:rPr>
          <w:lang w:eastAsia="zh-CN"/>
        </w:rPr>
        <w:instrText xml:space="preserve"> REF _Ref35586532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clear that the NES </w:t>
      </w:r>
      <w:r w:rsidR="005F1163">
        <w:rPr>
          <w:lang w:eastAsia="zh-CN"/>
        </w:rPr>
        <w:t>m</w:t>
      </w:r>
      <w:r>
        <w:rPr>
          <w:lang w:eastAsia="zh-CN"/>
        </w:rPr>
        <w:t xml:space="preserve">ode plays a role in the CHO execution. It leaves to define what </w:t>
      </w:r>
      <w:r w:rsidR="001F6BF9">
        <w:rPr>
          <w:lang w:eastAsia="zh-CN"/>
        </w:rPr>
        <w:t>“</w:t>
      </w:r>
      <w:r>
        <w:rPr>
          <w:lang w:eastAsia="zh-CN"/>
        </w:rPr>
        <w:t xml:space="preserve">NES </w:t>
      </w:r>
      <w:r w:rsidR="005F1163">
        <w:rPr>
          <w:lang w:eastAsia="zh-CN"/>
        </w:rPr>
        <w:t>m</w:t>
      </w:r>
      <w:r>
        <w:rPr>
          <w:lang w:eastAsia="zh-CN"/>
        </w:rPr>
        <w:t>ode</w:t>
      </w:r>
      <w:r w:rsidR="001F6BF9">
        <w:rPr>
          <w:lang w:eastAsia="zh-CN"/>
        </w:rPr>
        <w:t>”</w:t>
      </w:r>
      <w:r>
        <w:rPr>
          <w:lang w:eastAsia="zh-CN"/>
        </w:rPr>
        <w:t xml:space="preserve"> exactly means, but for Cell DTX/DRX, as a minimum, </w:t>
      </w:r>
      <w:r w:rsidR="005F1163">
        <w:rPr>
          <w:lang w:eastAsia="zh-CN"/>
        </w:rPr>
        <w:t>it should reflect the activation of the Cell DTX</w:t>
      </w:r>
      <w:r w:rsidR="001F6BF9">
        <w:rPr>
          <w:lang w:eastAsia="zh-CN"/>
        </w:rPr>
        <w:t>/</w:t>
      </w:r>
      <w:r w:rsidR="005F1163">
        <w:rPr>
          <w:lang w:eastAsia="zh-CN"/>
        </w:rPr>
        <w:t xml:space="preserve">DRX operation. As a result, for Cell DTX/DRX, </w:t>
      </w:r>
      <w:r>
        <w:rPr>
          <w:lang w:eastAsia="zh-CN"/>
        </w:rPr>
        <w:t xml:space="preserve">these agreements mean that such “NES </w:t>
      </w:r>
      <w:r w:rsidR="005F1163">
        <w:rPr>
          <w:lang w:eastAsia="zh-CN"/>
        </w:rPr>
        <w:t>m</w:t>
      </w:r>
      <w:r>
        <w:rPr>
          <w:lang w:eastAsia="zh-CN"/>
        </w:rPr>
        <w:t xml:space="preserve">ode” dependent CHO </w:t>
      </w:r>
      <w:r w:rsidRPr="00AA3251">
        <w:rPr>
          <w:lang w:eastAsia="zh-CN"/>
        </w:rPr>
        <w:t>can only apply to those UEs configured with Cell DTX/DRX in first place.</w:t>
      </w:r>
      <w:r w:rsidR="00500BF2" w:rsidRPr="00500BF2">
        <w:t xml:space="preserve"> </w:t>
      </w:r>
      <w:r w:rsidR="00500BF2" w:rsidRPr="00500BF2">
        <w:rPr>
          <w:lang w:eastAsia="zh-CN"/>
        </w:rPr>
        <w:t>Because the CHO c</w:t>
      </w:r>
      <w:r w:rsidR="00500BF2">
        <w:rPr>
          <w:lang w:eastAsia="zh-CN"/>
        </w:rPr>
        <w:t>onfiguration</w:t>
      </w:r>
      <w:r w:rsidR="00500BF2" w:rsidRPr="00500BF2">
        <w:rPr>
          <w:lang w:eastAsia="zh-CN"/>
        </w:rPr>
        <w:t xml:space="preserve"> must include a </w:t>
      </w:r>
      <w:r w:rsidR="00500BF2">
        <w:rPr>
          <w:lang w:eastAsia="zh-CN"/>
        </w:rPr>
        <w:t xml:space="preserve">new </w:t>
      </w:r>
      <w:proofErr w:type="spellStart"/>
      <w:r w:rsidR="00500BF2" w:rsidRPr="00500BF2">
        <w:rPr>
          <w:lang w:eastAsia="zh-CN"/>
        </w:rPr>
        <w:t>CondEvent</w:t>
      </w:r>
      <w:proofErr w:type="spellEnd"/>
      <w:r w:rsidR="00500BF2" w:rsidRPr="00500BF2">
        <w:rPr>
          <w:lang w:eastAsia="zh-CN"/>
        </w:rPr>
        <w:t xml:space="preserve"> related to the Cell DTX/DRX, so it must be configured after the Cell DTX/DRX</w:t>
      </w:r>
      <w:r w:rsidR="0042696A">
        <w:rPr>
          <w:lang w:eastAsia="zh-CN"/>
        </w:rPr>
        <w:t xml:space="preserve"> is configured</w:t>
      </w:r>
      <w:r w:rsidR="00500BF2">
        <w:rPr>
          <w:lang w:eastAsia="zh-CN"/>
        </w:rPr>
        <w:t>.</w:t>
      </w:r>
    </w:p>
    <w:p w14:paraId="3877B850" w14:textId="77777777" w:rsidR="00046A3D" w:rsidRDefault="00FD324D" w:rsidP="00E6039A">
      <w:pPr>
        <w:pStyle w:val="a0"/>
        <w:rPr>
          <w:b/>
          <w:lang w:eastAsia="zh-CN"/>
        </w:rPr>
      </w:pPr>
      <w:r>
        <w:rPr>
          <w:b/>
          <w:lang w:eastAsia="zh-CN"/>
        </w:rPr>
        <w:t>Observation 2</w:t>
      </w:r>
      <w:r w:rsidR="00046A3D" w:rsidRPr="00046A3D">
        <w:rPr>
          <w:b/>
          <w:lang w:eastAsia="zh-CN"/>
        </w:rPr>
        <w:t xml:space="preserve">: </w:t>
      </w:r>
      <w:r w:rsidR="009B0C84">
        <w:rPr>
          <w:b/>
          <w:lang w:eastAsia="zh-CN"/>
        </w:rPr>
        <w:t>For Cell DTX/DRX, a</w:t>
      </w:r>
      <w:r w:rsidR="00046A3D" w:rsidRPr="00046A3D">
        <w:rPr>
          <w:b/>
          <w:lang w:eastAsia="zh-CN"/>
        </w:rPr>
        <w:t xml:space="preserve"> CHO which</w:t>
      </w:r>
      <w:r w:rsidR="00046A3D" w:rsidRPr="00046A3D">
        <w:rPr>
          <w:b/>
          <w:lang w:val="en-GB" w:eastAsia="zh-CN"/>
        </w:rPr>
        <w:t xml:space="preserve"> execution condition </w:t>
      </w:r>
      <w:r w:rsidR="001F6BF9">
        <w:rPr>
          <w:b/>
          <w:lang w:val="en-GB" w:eastAsia="zh-CN"/>
        </w:rPr>
        <w:t xml:space="preserve">is </w:t>
      </w:r>
      <w:r w:rsidR="00046A3D" w:rsidRPr="00046A3D">
        <w:rPr>
          <w:b/>
          <w:lang w:val="en-GB" w:eastAsia="zh-CN"/>
        </w:rPr>
        <w:t xml:space="preserve">based on source cell NES mode, can </w:t>
      </w:r>
      <w:r w:rsidR="00046A3D" w:rsidRPr="00046A3D">
        <w:rPr>
          <w:b/>
          <w:lang w:eastAsia="zh-CN"/>
        </w:rPr>
        <w:t>only apply to those UEs configured with Cell DTX/DRX in first place.</w:t>
      </w:r>
    </w:p>
    <w:p w14:paraId="63E6A708" w14:textId="77777777" w:rsidR="00016396" w:rsidRPr="00016396" w:rsidRDefault="00016396" w:rsidP="00016396">
      <w:pPr>
        <w:pStyle w:val="a0"/>
        <w:rPr>
          <w:lang w:eastAsia="zh-CN"/>
        </w:rPr>
      </w:pPr>
      <w:r w:rsidRPr="00016396">
        <w:rPr>
          <w:lang w:eastAsia="zh-CN"/>
        </w:rPr>
        <w:t>From the above, the procedure can only be:</w:t>
      </w:r>
    </w:p>
    <w:p w14:paraId="22A2D32C" w14:textId="77777777" w:rsidR="00016396" w:rsidRDefault="00016396" w:rsidP="00016396">
      <w:pPr>
        <w:pStyle w:val="a0"/>
        <w:numPr>
          <w:ilvl w:val="0"/>
          <w:numId w:val="38"/>
        </w:numPr>
        <w:rPr>
          <w:lang w:eastAsia="zh-CN"/>
        </w:rPr>
      </w:pPr>
      <w:r w:rsidRPr="00016396">
        <w:rPr>
          <w:lang w:eastAsia="zh-CN"/>
        </w:rPr>
        <w:t>N</w:t>
      </w:r>
      <w:r>
        <w:rPr>
          <w:lang w:eastAsia="zh-CN"/>
        </w:rPr>
        <w:t>etwork</w:t>
      </w:r>
      <w:r w:rsidRPr="00016396">
        <w:rPr>
          <w:lang w:eastAsia="zh-CN"/>
        </w:rPr>
        <w:t xml:space="preserve"> RRC-configures Cell DTX/DRX</w:t>
      </w:r>
    </w:p>
    <w:p w14:paraId="5B8BFCB9" w14:textId="77777777" w:rsidR="00016396" w:rsidRDefault="00016396" w:rsidP="00016396">
      <w:pPr>
        <w:pStyle w:val="a0"/>
        <w:numPr>
          <w:ilvl w:val="0"/>
          <w:numId w:val="38"/>
        </w:numPr>
        <w:rPr>
          <w:lang w:eastAsia="zh-CN"/>
        </w:rPr>
      </w:pPr>
      <w:r w:rsidRPr="00016396">
        <w:rPr>
          <w:lang w:eastAsia="zh-CN"/>
        </w:rPr>
        <w:t>N</w:t>
      </w:r>
      <w:r>
        <w:rPr>
          <w:lang w:eastAsia="zh-CN"/>
        </w:rPr>
        <w:t>etwork</w:t>
      </w:r>
      <w:r w:rsidRPr="00016396">
        <w:rPr>
          <w:lang w:eastAsia="zh-CN"/>
        </w:rPr>
        <w:t xml:space="preserve"> RRC-configures CHO</w:t>
      </w:r>
    </w:p>
    <w:p w14:paraId="246B38D3" w14:textId="77777777" w:rsidR="00016396" w:rsidRDefault="00016396" w:rsidP="00016396">
      <w:pPr>
        <w:pStyle w:val="a0"/>
        <w:numPr>
          <w:ilvl w:val="0"/>
          <w:numId w:val="38"/>
        </w:numPr>
        <w:rPr>
          <w:lang w:eastAsia="zh-CN"/>
        </w:rPr>
      </w:pPr>
      <w:r w:rsidRPr="00016396">
        <w:rPr>
          <w:lang w:eastAsia="zh-CN"/>
        </w:rPr>
        <w:t>N</w:t>
      </w:r>
      <w:r>
        <w:rPr>
          <w:lang w:eastAsia="zh-CN"/>
        </w:rPr>
        <w:t>etwork</w:t>
      </w:r>
      <w:r w:rsidRPr="00016396">
        <w:rPr>
          <w:lang w:eastAsia="zh-CN"/>
        </w:rPr>
        <w:t xml:space="preserve"> activates Cell DTX/DRX</w:t>
      </w:r>
    </w:p>
    <w:p w14:paraId="406FB48B" w14:textId="77777777" w:rsidR="00046A3D" w:rsidRDefault="00016396" w:rsidP="00016396">
      <w:pPr>
        <w:pStyle w:val="a0"/>
        <w:numPr>
          <w:ilvl w:val="1"/>
          <w:numId w:val="38"/>
        </w:numPr>
        <w:rPr>
          <w:lang w:eastAsia="zh-CN"/>
        </w:rPr>
      </w:pPr>
      <w:r w:rsidRPr="00016396">
        <w:rPr>
          <w:lang w:eastAsia="zh-CN"/>
        </w:rPr>
        <w:t xml:space="preserve">if CHO </w:t>
      </w:r>
      <w:proofErr w:type="spellStart"/>
      <w:r w:rsidRPr="00016396">
        <w:rPr>
          <w:lang w:eastAsia="zh-CN"/>
        </w:rPr>
        <w:t>cond</w:t>
      </w:r>
      <w:proofErr w:type="spellEnd"/>
      <w:r w:rsidRPr="00016396">
        <w:rPr>
          <w:lang w:eastAsia="zh-CN"/>
        </w:rPr>
        <w:t xml:space="preserve"> is met =&gt; trigger the HO execution</w:t>
      </w:r>
    </w:p>
    <w:p w14:paraId="186E13B0" w14:textId="77777777" w:rsidR="009B0C84" w:rsidRDefault="001F6BF9" w:rsidP="009B0C84">
      <w:pPr>
        <w:pStyle w:val="a0"/>
        <w:rPr>
          <w:b/>
          <w:bCs/>
          <w:lang w:eastAsia="zh-CN"/>
        </w:rPr>
      </w:pPr>
      <w:r>
        <w:rPr>
          <w:b/>
          <w:bCs/>
          <w:lang w:val="en-GB" w:eastAsia="zh-CN"/>
        </w:rPr>
        <w:t>Observation</w:t>
      </w:r>
      <w:r w:rsidR="00FD324D">
        <w:rPr>
          <w:b/>
          <w:bCs/>
          <w:lang w:val="en-GB" w:eastAsia="zh-CN"/>
        </w:rPr>
        <w:t xml:space="preserve"> 3</w:t>
      </w:r>
      <w:r w:rsidR="00C005D0" w:rsidRPr="00C005D0">
        <w:rPr>
          <w:b/>
          <w:bCs/>
          <w:lang w:val="en-GB" w:eastAsia="zh-CN"/>
        </w:rPr>
        <w:t xml:space="preserve">: </w:t>
      </w:r>
      <w:r w:rsidR="00C005D0" w:rsidRPr="00C005D0">
        <w:rPr>
          <w:b/>
          <w:bCs/>
          <w:lang w:eastAsia="zh-CN"/>
        </w:rPr>
        <w:t>A CHO execution condition based on Cell DTX/DRX mode of source cell requires that Cell DTX/DRX configuration and activation are separate events</w:t>
      </w:r>
      <w:r w:rsidR="00C005D0">
        <w:rPr>
          <w:b/>
          <w:bCs/>
          <w:lang w:eastAsia="zh-CN"/>
        </w:rPr>
        <w:t>.</w:t>
      </w:r>
    </w:p>
    <w:p w14:paraId="51F5FC96" w14:textId="77777777" w:rsidR="00C005D0" w:rsidRDefault="00C005D0" w:rsidP="009B0C84">
      <w:pPr>
        <w:pStyle w:val="a0"/>
        <w:rPr>
          <w:bCs/>
          <w:lang w:eastAsia="zh-CN"/>
        </w:rPr>
      </w:pPr>
      <w:r w:rsidRPr="00C005D0">
        <w:rPr>
          <w:bCs/>
          <w:lang w:eastAsia="zh-CN"/>
        </w:rPr>
        <w:t xml:space="preserve">Moreover, </w:t>
      </w:r>
      <w:r>
        <w:rPr>
          <w:bCs/>
          <w:lang w:eastAsia="zh-CN"/>
        </w:rPr>
        <w:t xml:space="preserve">in RAN1#113, RAN1 made the following agreements </w:t>
      </w:r>
      <w:r w:rsidR="00CF4284">
        <w:rPr>
          <w:bCs/>
          <w:lang w:eastAsia="zh-CN"/>
        </w:rPr>
        <w:fldChar w:fldCharType="begin"/>
      </w:r>
      <w:r w:rsidR="00CF4284">
        <w:rPr>
          <w:bCs/>
          <w:lang w:eastAsia="zh-CN"/>
        </w:rPr>
        <w:instrText xml:space="preserve"> REF _Ref142463762 \r \h </w:instrText>
      </w:r>
      <w:r w:rsidR="00CF4284">
        <w:rPr>
          <w:bCs/>
          <w:lang w:eastAsia="zh-CN"/>
        </w:rPr>
      </w:r>
      <w:r w:rsidR="00CF4284">
        <w:rPr>
          <w:bCs/>
          <w:lang w:eastAsia="zh-CN"/>
        </w:rPr>
        <w:fldChar w:fldCharType="separate"/>
      </w:r>
      <w:r w:rsidR="00CF4284">
        <w:rPr>
          <w:bCs/>
          <w:lang w:eastAsia="zh-CN"/>
        </w:rPr>
        <w:t>[3]</w:t>
      </w:r>
      <w:r w:rsidR="00CF4284">
        <w:rPr>
          <w:bCs/>
          <w:lang w:eastAsia="zh-CN"/>
        </w:rPr>
        <w:fldChar w:fldCharType="end"/>
      </w:r>
      <w:r>
        <w:rPr>
          <w:bCs/>
          <w:lang w:eastAsia="zh-CN"/>
        </w:rPr>
        <w:t>:</w:t>
      </w:r>
    </w:p>
    <w:tbl>
      <w:tblPr>
        <w:tblStyle w:val="aa"/>
        <w:tblW w:w="0" w:type="auto"/>
        <w:tblLook w:val="04A0" w:firstRow="1" w:lastRow="0" w:firstColumn="1" w:lastColumn="0" w:noHBand="0" w:noVBand="1"/>
      </w:tblPr>
      <w:tblGrid>
        <w:gridCol w:w="8296"/>
      </w:tblGrid>
      <w:tr w:rsidR="00C005D0" w14:paraId="4DFAE343" w14:textId="77777777" w:rsidTr="00C005D0">
        <w:tc>
          <w:tcPr>
            <w:tcW w:w="8522" w:type="dxa"/>
          </w:tcPr>
          <w:p w14:paraId="64E7E26D" w14:textId="77777777" w:rsidR="00C005D0" w:rsidRDefault="00C005D0" w:rsidP="00C005D0">
            <w:pPr>
              <w:rPr>
                <w:rFonts w:ascii="Arial" w:hAnsi="Arial" w:cs="Arial"/>
                <w:lang w:eastAsia="ja-JP"/>
              </w:rPr>
            </w:pPr>
            <w:r>
              <w:rPr>
                <w:lang w:eastAsia="ja-JP"/>
              </w:rPr>
              <w:t>RAN1 has made the following agreements:</w:t>
            </w:r>
          </w:p>
          <w:p w14:paraId="2EE66AEE" w14:textId="77777777" w:rsidR="00C005D0" w:rsidRDefault="00C005D0" w:rsidP="00C005D0">
            <w:pPr>
              <w:numPr>
                <w:ilvl w:val="0"/>
                <w:numId w:val="40"/>
              </w:numPr>
              <w:overflowPunct w:val="0"/>
              <w:autoSpaceDE w:val="0"/>
              <w:autoSpaceDN w:val="0"/>
              <w:spacing w:after="120"/>
              <w:contextualSpacing/>
              <w:rPr>
                <w:rFonts w:eastAsia="Times New Roman"/>
                <w:sz w:val="24"/>
                <w:szCs w:val="24"/>
                <w:lang w:val="en-GB" w:eastAsia="ja-JP"/>
              </w:rPr>
            </w:pPr>
            <w:r>
              <w:rPr>
                <w:rFonts w:eastAsia="Times New Roman"/>
                <w:lang w:val="en-GB" w:eastAsia="ja-JP"/>
              </w:rPr>
              <w:t xml:space="preserve">Support of L1 </w:t>
            </w:r>
            <w:proofErr w:type="spellStart"/>
            <w:r>
              <w:rPr>
                <w:rFonts w:eastAsia="Times New Roman"/>
                <w:lang w:val="en-GB" w:eastAsia="ja-JP"/>
              </w:rPr>
              <w:t>signaling</w:t>
            </w:r>
            <w:proofErr w:type="spellEnd"/>
            <w:r>
              <w:rPr>
                <w:rFonts w:eastAsia="Times New Roman"/>
                <w:lang w:val="en-GB" w:eastAsia="ja-JP"/>
              </w:rPr>
              <w:t xml:space="preserve"> at least for activation/deactivation of a cell DTX and/or DRX configuration is feasible (e.g., in terms of enabling/disabling the feature) from RAN1 perspective.</w:t>
            </w:r>
          </w:p>
          <w:p w14:paraId="58A1058D" w14:textId="77777777" w:rsidR="00C005D0" w:rsidRDefault="00C005D0" w:rsidP="00C005D0">
            <w:pPr>
              <w:numPr>
                <w:ilvl w:val="0"/>
                <w:numId w:val="40"/>
              </w:numPr>
              <w:overflowPunct w:val="0"/>
              <w:autoSpaceDE w:val="0"/>
              <w:autoSpaceDN w:val="0"/>
              <w:spacing w:after="120"/>
              <w:contextualSpacing/>
              <w:rPr>
                <w:rFonts w:ascii="Arial" w:eastAsia="Times New Roman" w:hAnsi="Arial" w:cs="Arial"/>
                <w:lang w:val="en-GB" w:eastAsia="ja-JP"/>
              </w:rPr>
            </w:pPr>
            <w:r>
              <w:rPr>
                <w:rFonts w:eastAsia="Times New Roman"/>
                <w:lang w:val="en-GB" w:eastAsia="ja-JP"/>
              </w:rPr>
              <w:t xml:space="preserve">RAN1 supports the group common L1 </w:t>
            </w:r>
            <w:proofErr w:type="spellStart"/>
            <w:r>
              <w:rPr>
                <w:rFonts w:eastAsia="Times New Roman"/>
                <w:lang w:val="en-GB" w:eastAsia="ja-JP"/>
              </w:rPr>
              <w:t>signaling</w:t>
            </w:r>
            <w:proofErr w:type="spellEnd"/>
            <w:r>
              <w:rPr>
                <w:rFonts w:eastAsia="Times New Roman"/>
                <w:lang w:val="en-GB" w:eastAsia="ja-JP"/>
              </w:rPr>
              <w:t xml:space="preserve"> using PDCCH for cell DTX/DRX activation and deactivation without HARQ feedback.</w:t>
            </w:r>
            <w:r>
              <w:rPr>
                <w:rFonts w:eastAsia="Times New Roman"/>
                <w:lang w:val="en-GB"/>
              </w:rPr>
              <w:t xml:space="preserve"> </w:t>
            </w:r>
          </w:p>
          <w:p w14:paraId="345ECAF0" w14:textId="77777777" w:rsidR="00C005D0" w:rsidRDefault="00C005D0" w:rsidP="00C005D0">
            <w:pPr>
              <w:numPr>
                <w:ilvl w:val="1"/>
                <w:numId w:val="40"/>
              </w:numPr>
              <w:overflowPunct w:val="0"/>
              <w:autoSpaceDE w:val="0"/>
              <w:autoSpaceDN w:val="0"/>
              <w:spacing w:after="120"/>
              <w:contextualSpacing/>
              <w:rPr>
                <w:rFonts w:eastAsia="Times New Roman"/>
                <w:lang w:val="en-GB" w:eastAsia="ja-JP"/>
              </w:rPr>
            </w:pPr>
            <w:r>
              <w:rPr>
                <w:rFonts w:eastAsia="Times New Roman"/>
                <w:lang w:val="en-GB" w:eastAsia="ja-JP"/>
              </w:rPr>
              <w:t>subject to UE capability</w:t>
            </w:r>
          </w:p>
          <w:p w14:paraId="339C356D" w14:textId="77777777" w:rsidR="00C005D0" w:rsidRDefault="00C005D0" w:rsidP="00C005D0">
            <w:pPr>
              <w:numPr>
                <w:ilvl w:val="1"/>
                <w:numId w:val="40"/>
              </w:numPr>
              <w:overflowPunct w:val="0"/>
              <w:autoSpaceDE w:val="0"/>
              <w:autoSpaceDN w:val="0"/>
              <w:spacing w:after="120"/>
              <w:contextualSpacing/>
              <w:rPr>
                <w:rFonts w:eastAsia="Times New Roman"/>
                <w:lang w:val="en-GB" w:eastAsia="ja-JP"/>
              </w:rPr>
            </w:pPr>
            <w:r>
              <w:rPr>
                <w:rFonts w:eastAsia="Times New Roman"/>
                <w:lang w:val="en-GB" w:eastAsia="ja-JP"/>
              </w:rPr>
              <w:t>RAN1 asks RAN2 to consider the additional support of a MAC CE based indication.</w:t>
            </w:r>
          </w:p>
          <w:p w14:paraId="0ABA6114" w14:textId="77777777" w:rsidR="00C005D0" w:rsidRDefault="00C005D0" w:rsidP="00C005D0">
            <w:pPr>
              <w:numPr>
                <w:ilvl w:val="0"/>
                <w:numId w:val="40"/>
              </w:numPr>
              <w:overflowPunct w:val="0"/>
              <w:autoSpaceDE w:val="0"/>
              <w:autoSpaceDN w:val="0"/>
              <w:spacing w:after="120"/>
              <w:contextualSpacing/>
              <w:rPr>
                <w:rFonts w:ascii="Arial" w:eastAsia="Times New Roman" w:hAnsi="Arial" w:cs="Arial"/>
                <w:lang w:val="en-GB" w:eastAsia="ja-JP"/>
              </w:rPr>
            </w:pPr>
            <w:r>
              <w:rPr>
                <w:rFonts w:eastAsia="Times New Roman"/>
                <w:lang w:val="en-GB" w:eastAsia="ja-JP"/>
              </w:rPr>
              <w:t>For the group common L1 signalling using PDCCH for cell DTX/DRX activation and deactivation</w:t>
            </w:r>
            <w:r>
              <w:rPr>
                <w:rFonts w:eastAsia="Times New Roman"/>
                <w:lang w:val="en-GB"/>
              </w:rPr>
              <w:t xml:space="preserve"> </w:t>
            </w:r>
          </w:p>
          <w:p w14:paraId="2B2B04DF" w14:textId="77777777" w:rsidR="00C005D0" w:rsidRDefault="00C005D0" w:rsidP="00C005D0">
            <w:pPr>
              <w:numPr>
                <w:ilvl w:val="1"/>
                <w:numId w:val="40"/>
              </w:numPr>
              <w:overflowPunct w:val="0"/>
              <w:autoSpaceDE w:val="0"/>
              <w:autoSpaceDN w:val="0"/>
              <w:spacing w:after="120"/>
              <w:contextualSpacing/>
              <w:rPr>
                <w:rFonts w:eastAsia="Times New Roman"/>
                <w:lang w:val="en-GB" w:eastAsia="ja-JP"/>
              </w:rPr>
            </w:pPr>
            <w:r>
              <w:rPr>
                <w:rFonts w:eastAsia="Times New Roman"/>
                <w:lang w:val="en-GB" w:eastAsia="ja-JP"/>
              </w:rPr>
              <w:t>Based on new DCI format 2_X</w:t>
            </w:r>
            <w:r>
              <w:rPr>
                <w:rFonts w:eastAsia="Times New Roman"/>
                <w:lang w:val="en-GB"/>
              </w:rPr>
              <w:t xml:space="preserve"> </w:t>
            </w:r>
          </w:p>
          <w:p w14:paraId="2C66B93A" w14:textId="77777777" w:rsidR="00C005D0" w:rsidRDefault="00C005D0" w:rsidP="00C005D0">
            <w:pPr>
              <w:numPr>
                <w:ilvl w:val="2"/>
                <w:numId w:val="40"/>
              </w:numPr>
              <w:overflowPunct w:val="0"/>
              <w:autoSpaceDE w:val="0"/>
              <w:autoSpaceDN w:val="0"/>
              <w:spacing w:after="120"/>
              <w:contextualSpacing/>
              <w:rPr>
                <w:rFonts w:eastAsia="Times New Roman"/>
                <w:lang w:val="en-GB" w:eastAsia="ja-JP"/>
              </w:rPr>
            </w:pPr>
            <w:r>
              <w:rPr>
                <w:rFonts w:eastAsia="Times New Roman"/>
                <w:lang w:val="en-GB"/>
              </w:rPr>
              <w:t>DCI size budget is not increased</w:t>
            </w:r>
          </w:p>
          <w:p w14:paraId="7BDCB438" w14:textId="77777777" w:rsidR="00C005D0" w:rsidRDefault="00C005D0" w:rsidP="00C005D0">
            <w:pPr>
              <w:numPr>
                <w:ilvl w:val="2"/>
                <w:numId w:val="40"/>
              </w:numPr>
              <w:overflowPunct w:val="0"/>
              <w:autoSpaceDE w:val="0"/>
              <w:autoSpaceDN w:val="0"/>
              <w:spacing w:after="120"/>
              <w:contextualSpacing/>
              <w:rPr>
                <w:rFonts w:eastAsia="Times New Roman"/>
                <w:lang w:val="en-GB" w:eastAsia="ja-JP"/>
              </w:rPr>
            </w:pPr>
            <w:r>
              <w:rPr>
                <w:rFonts w:eastAsia="Times New Roman"/>
                <w:lang w:val="en-GB"/>
              </w:rPr>
              <w:t>Number of required BDs is not increased</w:t>
            </w:r>
          </w:p>
          <w:p w14:paraId="5CFAB37D" w14:textId="77777777" w:rsidR="00C005D0" w:rsidRDefault="00C005D0" w:rsidP="00C005D0">
            <w:pPr>
              <w:numPr>
                <w:ilvl w:val="2"/>
                <w:numId w:val="40"/>
              </w:numPr>
              <w:overflowPunct w:val="0"/>
              <w:autoSpaceDE w:val="0"/>
              <w:autoSpaceDN w:val="0"/>
              <w:spacing w:after="120"/>
              <w:contextualSpacing/>
              <w:rPr>
                <w:rFonts w:eastAsia="Times New Roman"/>
                <w:lang w:val="en-GB" w:eastAsia="ja-JP"/>
              </w:rPr>
            </w:pPr>
            <w:r>
              <w:rPr>
                <w:rFonts w:eastAsia="Times New Roman"/>
                <w:lang w:val="en-GB"/>
              </w:rPr>
              <w:lastRenderedPageBreak/>
              <w:t xml:space="preserve">FFS: PDCCH monitoring configuration for the new DCI format is identical to PDCCH monitoring configuration for DCI format 2_6 if the UE monitors both DCI formats </w:t>
            </w:r>
          </w:p>
          <w:p w14:paraId="18C4B906" w14:textId="77777777" w:rsidR="00C005D0" w:rsidRPr="00C005D0" w:rsidRDefault="00C005D0" w:rsidP="009B0C84">
            <w:pPr>
              <w:numPr>
                <w:ilvl w:val="3"/>
                <w:numId w:val="40"/>
              </w:numPr>
              <w:overflowPunct w:val="0"/>
              <w:autoSpaceDE w:val="0"/>
              <w:autoSpaceDN w:val="0"/>
              <w:spacing w:after="120"/>
              <w:contextualSpacing/>
              <w:rPr>
                <w:rFonts w:eastAsia="Times New Roman"/>
                <w:lang w:val="en-GB" w:eastAsia="ja-JP"/>
              </w:rPr>
            </w:pPr>
            <w:r>
              <w:rPr>
                <w:rFonts w:eastAsia="Times New Roman"/>
                <w:lang w:val="en-GB"/>
              </w:rPr>
              <w:t>FFS new RNTI is used</w:t>
            </w:r>
          </w:p>
        </w:tc>
      </w:tr>
    </w:tbl>
    <w:p w14:paraId="2CED5124" w14:textId="77777777" w:rsidR="00CC63E8" w:rsidRDefault="00831C05" w:rsidP="00831C05">
      <w:pPr>
        <w:pStyle w:val="a0"/>
        <w:spacing w:before="120"/>
        <w:rPr>
          <w:b/>
          <w:lang w:eastAsia="zh-CN"/>
        </w:rPr>
      </w:pPr>
      <w:r w:rsidRPr="00046A3D">
        <w:rPr>
          <w:b/>
          <w:lang w:eastAsia="zh-CN"/>
        </w:rPr>
        <w:lastRenderedPageBreak/>
        <w:t>O</w:t>
      </w:r>
      <w:r w:rsidR="00CC63E8">
        <w:rPr>
          <w:b/>
          <w:lang w:eastAsia="zh-CN"/>
        </w:rPr>
        <w:t xml:space="preserve">bservation </w:t>
      </w:r>
      <w:r w:rsidR="00FD324D">
        <w:rPr>
          <w:b/>
          <w:lang w:eastAsia="zh-CN"/>
        </w:rPr>
        <w:t>4</w:t>
      </w:r>
      <w:r w:rsidRPr="00046A3D">
        <w:rPr>
          <w:b/>
          <w:lang w:eastAsia="zh-CN"/>
        </w:rPr>
        <w:t xml:space="preserve">: </w:t>
      </w:r>
      <w:r w:rsidR="00CC63E8">
        <w:rPr>
          <w:b/>
          <w:lang w:eastAsia="zh-CN"/>
        </w:rPr>
        <w:t xml:space="preserve">RAN1 agreed to support </w:t>
      </w:r>
      <w:r w:rsidR="00CC63E8" w:rsidRPr="00CC63E8">
        <w:rPr>
          <w:b/>
          <w:lang w:eastAsia="zh-CN"/>
        </w:rPr>
        <w:t>L1 signaling at least for activa</w:t>
      </w:r>
      <w:r w:rsidR="00CC63E8">
        <w:rPr>
          <w:b/>
          <w:lang w:eastAsia="zh-CN"/>
        </w:rPr>
        <w:t>tion/deactivation of a cell DTX.</w:t>
      </w:r>
    </w:p>
    <w:p w14:paraId="274E96B7" w14:textId="77777777" w:rsidR="00C005D0" w:rsidRDefault="00A62AEA" w:rsidP="00A62AEA">
      <w:pPr>
        <w:pStyle w:val="a0"/>
        <w:spacing w:before="120"/>
        <w:rPr>
          <w:lang w:eastAsia="zh-CN"/>
        </w:rPr>
      </w:pPr>
      <w:r>
        <w:rPr>
          <w:lang w:eastAsia="zh-CN"/>
        </w:rPr>
        <w:t xml:space="preserve">At the same time, RAN2 agreed: </w:t>
      </w:r>
      <w:r w:rsidRPr="00A62AEA">
        <w:rPr>
          <w:lang w:eastAsia="zh-CN"/>
        </w:rPr>
        <w:t>“</w:t>
      </w:r>
      <w:r w:rsidRPr="00A62AEA">
        <w:rPr>
          <w:i/>
          <w:iCs/>
          <w:lang w:eastAsia="zh-CN"/>
        </w:rPr>
        <w:t xml:space="preserve">We will not introduce new L1 </w:t>
      </w:r>
      <w:proofErr w:type="spellStart"/>
      <w:r w:rsidRPr="00A62AEA">
        <w:rPr>
          <w:i/>
          <w:iCs/>
          <w:lang w:eastAsia="zh-CN"/>
        </w:rPr>
        <w:t>signalling</w:t>
      </w:r>
      <w:proofErr w:type="spellEnd"/>
      <w:r w:rsidRPr="00A62AEA">
        <w:rPr>
          <w:i/>
          <w:iCs/>
          <w:lang w:eastAsia="zh-CN"/>
        </w:rPr>
        <w:t xml:space="preserve"> for the purpose of CHO</w:t>
      </w:r>
      <w:r w:rsidRPr="00A62AEA">
        <w:rPr>
          <w:lang w:eastAsia="zh-CN"/>
        </w:rPr>
        <w:t>”</w:t>
      </w:r>
      <w:r>
        <w:rPr>
          <w:lang w:eastAsia="zh-CN"/>
        </w:rPr>
        <w:t>.</w:t>
      </w:r>
      <w:r w:rsidR="00FE3FA8">
        <w:rPr>
          <w:lang w:eastAsia="zh-CN"/>
        </w:rPr>
        <w:t xml:space="preserve"> However, we understand these two agreements are not conflicting since the RAN1-agreed L1 </w:t>
      </w:r>
      <w:proofErr w:type="spellStart"/>
      <w:r w:rsidR="00FE3FA8">
        <w:rPr>
          <w:lang w:eastAsia="zh-CN"/>
        </w:rPr>
        <w:t>signalling</w:t>
      </w:r>
      <w:proofErr w:type="spellEnd"/>
      <w:r w:rsidR="00FE3FA8">
        <w:rPr>
          <w:lang w:eastAsia="zh-CN"/>
        </w:rPr>
        <w:t xml:space="preserve"> is not introduced for the purpose of CHO in first place.</w:t>
      </w:r>
    </w:p>
    <w:p w14:paraId="0CF8ACA5" w14:textId="77777777" w:rsidR="00783AE6" w:rsidRDefault="006B59B0" w:rsidP="006B59B0">
      <w:pPr>
        <w:pStyle w:val="a0"/>
        <w:spacing w:before="120"/>
        <w:rPr>
          <w:b/>
          <w:lang w:eastAsia="zh-CN"/>
        </w:rPr>
      </w:pPr>
      <w:r>
        <w:rPr>
          <w:b/>
          <w:lang w:eastAsia="zh-CN"/>
        </w:rPr>
        <w:t xml:space="preserve">Observation </w:t>
      </w:r>
      <w:r w:rsidR="00FD324D">
        <w:rPr>
          <w:b/>
          <w:lang w:eastAsia="zh-CN"/>
        </w:rPr>
        <w:t>5</w:t>
      </w:r>
      <w:r w:rsidR="007323F0" w:rsidRPr="006B59B0">
        <w:rPr>
          <w:b/>
          <w:lang w:eastAsia="zh-CN"/>
        </w:rPr>
        <w:t>:  The agreement “</w:t>
      </w:r>
      <w:r w:rsidR="007323F0" w:rsidRPr="006B59B0">
        <w:rPr>
          <w:b/>
          <w:i/>
          <w:iCs/>
          <w:lang w:eastAsia="zh-CN"/>
        </w:rPr>
        <w:t xml:space="preserve">We will not introduce new L1 </w:t>
      </w:r>
      <w:proofErr w:type="spellStart"/>
      <w:r w:rsidR="007323F0" w:rsidRPr="006B59B0">
        <w:rPr>
          <w:b/>
          <w:i/>
          <w:iCs/>
          <w:lang w:eastAsia="zh-CN"/>
        </w:rPr>
        <w:t>signalling</w:t>
      </w:r>
      <w:proofErr w:type="spellEnd"/>
      <w:r w:rsidR="007323F0" w:rsidRPr="006B59B0">
        <w:rPr>
          <w:b/>
          <w:i/>
          <w:iCs/>
          <w:lang w:eastAsia="zh-CN"/>
        </w:rPr>
        <w:t xml:space="preserve"> for the purpose of CHO</w:t>
      </w:r>
      <w:r w:rsidR="007323F0" w:rsidRPr="006B59B0">
        <w:rPr>
          <w:b/>
          <w:lang w:eastAsia="zh-CN"/>
        </w:rPr>
        <w:t>” does not rule out that L1 Cell DTX/DRX activation (agreed in RAN1) can be used as CHO trigger</w:t>
      </w:r>
      <w:r>
        <w:rPr>
          <w:b/>
          <w:lang w:eastAsia="zh-CN"/>
        </w:rPr>
        <w:t>.</w:t>
      </w:r>
    </w:p>
    <w:p w14:paraId="3B03F854" w14:textId="77777777" w:rsidR="00754B22" w:rsidRPr="00754B22" w:rsidRDefault="00754B22" w:rsidP="006B59B0">
      <w:pPr>
        <w:pStyle w:val="a0"/>
        <w:spacing w:before="120"/>
        <w:rPr>
          <w:lang w:eastAsia="zh-CN"/>
        </w:rPr>
      </w:pPr>
      <w:r w:rsidRPr="00754B22">
        <w:rPr>
          <w:lang w:eastAsia="zh-CN"/>
        </w:rPr>
        <w:t>On</w:t>
      </w:r>
      <w:r>
        <w:rPr>
          <w:lang w:eastAsia="zh-CN"/>
        </w:rPr>
        <w:t xml:space="preserve"> the contrary, since, in order to meet the CHO NES-mode-dependent execution, the Cell DTX/DRX configuration and activation have to be separate events, it makes sense that Cell DTX/DRX activation triggering the CHO is a L</w:t>
      </w:r>
      <w:r w:rsidR="00E0195E">
        <w:rPr>
          <w:lang w:eastAsia="zh-CN"/>
        </w:rPr>
        <w:t xml:space="preserve">1 </w:t>
      </w:r>
      <w:proofErr w:type="spellStart"/>
      <w:r w:rsidR="00E0195E">
        <w:rPr>
          <w:lang w:eastAsia="zh-CN"/>
        </w:rPr>
        <w:t>signalling</w:t>
      </w:r>
      <w:proofErr w:type="spellEnd"/>
      <w:r w:rsidR="00E0195E">
        <w:rPr>
          <w:lang w:eastAsia="zh-CN"/>
        </w:rPr>
        <w:t>, th</w:t>
      </w:r>
      <w:r>
        <w:rPr>
          <w:lang w:eastAsia="zh-CN"/>
        </w:rPr>
        <w:t xml:space="preserve">us avoiding multiple RRC messages for the configuration and the activation. </w:t>
      </w:r>
    </w:p>
    <w:p w14:paraId="225A85CF" w14:textId="77777777" w:rsidR="00783AE6" w:rsidRPr="006B59B0" w:rsidRDefault="007323F0" w:rsidP="006B59B0">
      <w:pPr>
        <w:pStyle w:val="a0"/>
        <w:spacing w:before="120"/>
        <w:rPr>
          <w:lang w:eastAsia="zh-CN"/>
        </w:rPr>
      </w:pPr>
      <w:r w:rsidRPr="006B59B0">
        <w:rPr>
          <w:b/>
          <w:bCs/>
          <w:lang w:eastAsia="zh-CN"/>
        </w:rPr>
        <w:t xml:space="preserve">Proposal </w:t>
      </w:r>
      <w:r w:rsidR="00341898">
        <w:rPr>
          <w:b/>
          <w:bCs/>
          <w:lang w:eastAsia="zh-CN"/>
        </w:rPr>
        <w:t>2</w:t>
      </w:r>
      <w:r w:rsidRPr="006B59B0">
        <w:rPr>
          <w:b/>
          <w:bCs/>
          <w:lang w:eastAsia="zh-CN"/>
        </w:rPr>
        <w:t>: L1 Cell DTX/DRX activation (agreed in RAN1) can be used as CHO trigger</w:t>
      </w:r>
    </w:p>
    <w:p w14:paraId="05CC2122" w14:textId="77777777" w:rsidR="00E5623A" w:rsidRDefault="005A2BC1" w:rsidP="00A62AEA">
      <w:pPr>
        <w:pStyle w:val="a0"/>
        <w:spacing w:before="120"/>
        <w:rPr>
          <w:lang w:eastAsia="zh-CN"/>
        </w:rPr>
      </w:pPr>
      <w:r>
        <w:rPr>
          <w:lang w:eastAsia="zh-CN"/>
        </w:rPr>
        <w:t>Alternately, RAN2 agreed in RAN2#121bis-e “</w:t>
      </w:r>
      <w:r w:rsidR="00E5623A" w:rsidRPr="00E5623A">
        <w:rPr>
          <w:i/>
          <w:lang w:eastAsia="zh-CN"/>
        </w:rPr>
        <w:t xml:space="preserve">As a baseline Cell DTX/DRX is activated/deactivated implicitly by RRC </w:t>
      </w:r>
      <w:proofErr w:type="spellStart"/>
      <w:r w:rsidR="00E5623A" w:rsidRPr="00E5623A">
        <w:rPr>
          <w:i/>
          <w:lang w:eastAsia="zh-CN"/>
        </w:rPr>
        <w:t>signalling</w:t>
      </w:r>
      <w:proofErr w:type="spellEnd"/>
      <w:r w:rsidR="00E5623A" w:rsidRPr="00E5623A">
        <w:rPr>
          <w:i/>
          <w:lang w:eastAsia="zh-CN"/>
        </w:rPr>
        <w:t>, i.e. activated immediately once configured by RRC and deactivated once the RRC configuration is released</w:t>
      </w:r>
      <w:r>
        <w:rPr>
          <w:lang w:eastAsia="zh-CN"/>
        </w:rPr>
        <w:t>”</w:t>
      </w:r>
      <w:r w:rsidR="00E5623A">
        <w:rPr>
          <w:lang w:eastAsia="zh-CN"/>
        </w:rPr>
        <w:t>.</w:t>
      </w:r>
      <w:r>
        <w:rPr>
          <w:lang w:eastAsia="zh-CN"/>
        </w:rPr>
        <w:t xml:space="preserve"> </w:t>
      </w:r>
      <w:r w:rsidR="00E5623A">
        <w:rPr>
          <w:lang w:eastAsia="zh-CN"/>
        </w:rPr>
        <w:t xml:space="preserve">However, once activated by RRC (i.e. </w:t>
      </w:r>
      <w:r>
        <w:rPr>
          <w:lang w:eastAsia="zh-CN"/>
        </w:rPr>
        <w:t>in absence of L1 Cell DTX/DRX activation</w:t>
      </w:r>
      <w:r w:rsidR="00E5623A">
        <w:rPr>
          <w:lang w:eastAsia="zh-CN"/>
        </w:rPr>
        <w:t>)</w:t>
      </w:r>
      <w:r>
        <w:rPr>
          <w:lang w:eastAsia="zh-CN"/>
        </w:rPr>
        <w:t>,</w:t>
      </w:r>
      <w:r w:rsidR="00E5623A">
        <w:rPr>
          <w:lang w:eastAsia="zh-CN"/>
        </w:rPr>
        <w:t xml:space="preserve"> </w:t>
      </w:r>
      <w:r w:rsidR="00E5623A" w:rsidRPr="00E5623A">
        <w:rPr>
          <w:lang w:eastAsia="zh-CN"/>
        </w:rPr>
        <w:t>the problematic interval for non-suitable UEs is not the on-duration, where UEs are served normally but the non-active period</w:t>
      </w:r>
      <w:r w:rsidR="00E5623A">
        <w:rPr>
          <w:lang w:eastAsia="zh-CN"/>
        </w:rPr>
        <w:t>.</w:t>
      </w:r>
    </w:p>
    <w:p w14:paraId="031FBB0B" w14:textId="77777777" w:rsidR="009500E8" w:rsidRDefault="009500E8" w:rsidP="009500E8">
      <w:pPr>
        <w:pStyle w:val="a0"/>
        <w:spacing w:before="120"/>
        <w:rPr>
          <w:b/>
          <w:lang w:eastAsia="zh-CN"/>
        </w:rPr>
      </w:pPr>
      <w:r>
        <w:rPr>
          <w:b/>
          <w:lang w:eastAsia="zh-CN"/>
        </w:rPr>
        <w:t xml:space="preserve">Observation </w:t>
      </w:r>
      <w:r w:rsidR="00FD324D">
        <w:rPr>
          <w:b/>
          <w:lang w:eastAsia="zh-CN"/>
        </w:rPr>
        <w:t>6</w:t>
      </w:r>
      <w:r w:rsidRPr="006B59B0">
        <w:rPr>
          <w:b/>
          <w:lang w:eastAsia="zh-CN"/>
        </w:rPr>
        <w:t xml:space="preserve">:  </w:t>
      </w:r>
      <w:r w:rsidRPr="009500E8">
        <w:rPr>
          <w:b/>
          <w:lang w:eastAsia="zh-CN"/>
        </w:rPr>
        <w:t>When Cell DTX/DRX is activated, the problematic interval for non-suitable UEs is not the on-duration, where UEs are served normally but the non-active period</w:t>
      </w:r>
      <w:r>
        <w:rPr>
          <w:b/>
          <w:lang w:eastAsia="zh-CN"/>
        </w:rPr>
        <w:t>.</w:t>
      </w:r>
    </w:p>
    <w:p w14:paraId="7357567B" w14:textId="77777777" w:rsidR="006B59B0" w:rsidRDefault="009500E8" w:rsidP="00A62AEA">
      <w:pPr>
        <w:pStyle w:val="a0"/>
        <w:spacing w:before="120"/>
        <w:rPr>
          <w:lang w:eastAsia="zh-CN"/>
        </w:rPr>
      </w:pPr>
      <w:r>
        <w:rPr>
          <w:lang w:eastAsia="zh-CN"/>
        </w:rPr>
        <w:t xml:space="preserve">Therefore, also considering that UEs should be kept as long as possible in the source cell (because the </w:t>
      </w:r>
      <w:proofErr w:type="spellStart"/>
      <w:r>
        <w:rPr>
          <w:lang w:eastAsia="zh-CN"/>
        </w:rPr>
        <w:t>QoE</w:t>
      </w:r>
      <w:proofErr w:type="spellEnd"/>
      <w:r>
        <w:rPr>
          <w:lang w:eastAsia="zh-CN"/>
        </w:rPr>
        <w:t xml:space="preserve"> is satisfied), an implicit CHO execution time after Cell DTX/DRX has been RRC-activated should be </w:t>
      </w:r>
      <w:r w:rsidRPr="009500E8">
        <w:rPr>
          <w:lang w:eastAsia="zh-CN"/>
        </w:rPr>
        <w:t>the time the Cell DTX/DRX enters non-active period</w:t>
      </w:r>
      <w:r>
        <w:rPr>
          <w:lang w:eastAsia="zh-CN"/>
        </w:rPr>
        <w:t>.</w:t>
      </w:r>
    </w:p>
    <w:p w14:paraId="789DA372" w14:textId="77777777" w:rsidR="000C551D" w:rsidRDefault="007E64AF" w:rsidP="000C551D">
      <w:pPr>
        <w:pStyle w:val="a0"/>
        <w:spacing w:before="120"/>
        <w:jc w:val="center"/>
        <w:rPr>
          <w:lang w:eastAsia="zh-CN"/>
        </w:rPr>
      </w:pPr>
      <w:r>
        <w:rPr>
          <w:lang w:eastAsia="zh-CN"/>
        </w:rPr>
        <w:object w:dxaOrig="8356" w:dyaOrig="1843" w14:anchorId="25CE6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73.5pt" o:ole="">
            <v:imagedata r:id="rId8" o:title=""/>
          </v:shape>
          <o:OLEObject Type="Embed" ProgID="Visio.Drawing.11" ShapeID="_x0000_i1025" DrawAspect="Content" ObjectID="_1753268085" r:id="rId9"/>
        </w:object>
      </w:r>
    </w:p>
    <w:p w14:paraId="5294396F" w14:textId="77777777" w:rsidR="004B6DBB" w:rsidRPr="004B6DBB" w:rsidRDefault="004B6DBB" w:rsidP="004B6DBB">
      <w:pPr>
        <w:pStyle w:val="a7"/>
        <w:jc w:val="center"/>
        <w:rPr>
          <w:b/>
          <w:bCs/>
          <w:lang w:eastAsia="zh-CN"/>
        </w:rPr>
      </w:pPr>
      <w:r w:rsidRPr="004B6DBB">
        <w:rPr>
          <w:b/>
        </w:rPr>
        <w:t xml:space="preserve">Figure </w:t>
      </w:r>
      <w:r w:rsidRPr="004B6DBB">
        <w:rPr>
          <w:b/>
        </w:rPr>
        <w:fldChar w:fldCharType="begin"/>
      </w:r>
      <w:r w:rsidRPr="004B6DBB">
        <w:rPr>
          <w:b/>
        </w:rPr>
        <w:instrText xml:space="preserve"> SEQ Figure \* ARABIC </w:instrText>
      </w:r>
      <w:r w:rsidRPr="004B6DBB">
        <w:rPr>
          <w:b/>
        </w:rPr>
        <w:fldChar w:fldCharType="separate"/>
      </w:r>
      <w:r w:rsidRPr="004B6DBB">
        <w:rPr>
          <w:b/>
          <w:noProof/>
        </w:rPr>
        <w:t>1</w:t>
      </w:r>
      <w:r w:rsidRPr="004B6DBB">
        <w:rPr>
          <w:b/>
        </w:rPr>
        <w:fldChar w:fldCharType="end"/>
      </w:r>
      <w:r w:rsidRPr="004B6DBB">
        <w:rPr>
          <w:b/>
        </w:rPr>
        <w:t>: Implicit CHO execution time = start of non-active period</w:t>
      </w:r>
    </w:p>
    <w:p w14:paraId="1B6C3C41" w14:textId="77777777" w:rsidR="00783AE6" w:rsidRDefault="007323F0" w:rsidP="00AA1434">
      <w:pPr>
        <w:pStyle w:val="a0"/>
        <w:spacing w:before="240"/>
        <w:rPr>
          <w:b/>
          <w:bCs/>
          <w:lang w:eastAsia="zh-CN"/>
        </w:rPr>
      </w:pPr>
      <w:r w:rsidRPr="0030355E">
        <w:rPr>
          <w:b/>
          <w:bCs/>
          <w:lang w:eastAsia="zh-CN"/>
        </w:rPr>
        <w:t xml:space="preserve">Proposal </w:t>
      </w:r>
      <w:r w:rsidR="00341898">
        <w:rPr>
          <w:b/>
          <w:bCs/>
          <w:lang w:eastAsia="zh-CN"/>
        </w:rPr>
        <w:t>3</w:t>
      </w:r>
      <w:r w:rsidRPr="0030355E">
        <w:rPr>
          <w:b/>
          <w:bCs/>
          <w:lang w:eastAsia="zh-CN"/>
        </w:rPr>
        <w:t xml:space="preserve">: </w:t>
      </w:r>
      <w:r w:rsidR="00746590">
        <w:rPr>
          <w:b/>
          <w:bCs/>
          <w:lang w:eastAsia="zh-CN"/>
        </w:rPr>
        <w:t xml:space="preserve">For Cell DTX/DRX, one possible (implicit) </w:t>
      </w:r>
      <w:r w:rsidR="00746590" w:rsidRPr="00C92E1C">
        <w:rPr>
          <w:b/>
          <w:bCs/>
          <w:lang w:eastAsia="zh-CN"/>
        </w:rPr>
        <w:t>NES CHO execution condition based on source cell NES mode</w:t>
      </w:r>
      <w:r w:rsidR="00746590">
        <w:rPr>
          <w:b/>
          <w:bCs/>
          <w:lang w:eastAsia="zh-CN"/>
        </w:rPr>
        <w:t xml:space="preserve"> is</w:t>
      </w:r>
      <w:r w:rsidR="00746590" w:rsidRPr="0030355E" w:rsidDel="00746590">
        <w:rPr>
          <w:b/>
          <w:bCs/>
          <w:lang w:eastAsia="zh-CN"/>
        </w:rPr>
        <w:t xml:space="preserve"> </w:t>
      </w:r>
      <w:proofErr w:type="spellStart"/>
      <w:r w:rsidR="00C92E1C">
        <w:rPr>
          <w:b/>
          <w:bCs/>
          <w:lang w:eastAsia="zh-CN"/>
        </w:rPr>
        <w:t>is</w:t>
      </w:r>
      <w:proofErr w:type="spellEnd"/>
      <w:r w:rsidR="00C92E1C">
        <w:rPr>
          <w:b/>
          <w:bCs/>
          <w:lang w:eastAsia="zh-CN"/>
        </w:rPr>
        <w:t xml:space="preserve"> </w:t>
      </w:r>
      <w:r w:rsidRPr="0030355E">
        <w:rPr>
          <w:b/>
          <w:bCs/>
          <w:lang w:eastAsia="zh-CN"/>
        </w:rPr>
        <w:t xml:space="preserve">the time </w:t>
      </w:r>
      <w:r w:rsidR="00C92E1C">
        <w:rPr>
          <w:b/>
          <w:bCs/>
          <w:lang w:eastAsia="zh-CN"/>
        </w:rPr>
        <w:t xml:space="preserve">when </w:t>
      </w:r>
      <w:r w:rsidRPr="0030355E">
        <w:rPr>
          <w:b/>
          <w:bCs/>
          <w:lang w:eastAsia="zh-CN"/>
        </w:rPr>
        <w:t>the Cell DTX/DRX enters non-active period</w:t>
      </w:r>
      <w:r w:rsidR="00C92E1C">
        <w:rPr>
          <w:b/>
          <w:bCs/>
          <w:lang w:eastAsia="zh-CN"/>
        </w:rPr>
        <w:t>.</w:t>
      </w:r>
    </w:p>
    <w:p w14:paraId="225056CB" w14:textId="77777777" w:rsidR="00E3725B" w:rsidRDefault="00E3725B" w:rsidP="001B7994">
      <w:pPr>
        <w:pStyle w:val="1"/>
        <w:jc w:val="both"/>
      </w:pPr>
      <w:r>
        <w:t>Conclusion</w:t>
      </w:r>
    </w:p>
    <w:p w14:paraId="7F1E60AA" w14:textId="7777777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14:paraId="4B6F5F6E" w14:textId="77777777" w:rsidR="00FD324D" w:rsidRPr="005763C3" w:rsidRDefault="00FD324D" w:rsidP="00FD324D">
      <w:pPr>
        <w:pStyle w:val="a0"/>
        <w:rPr>
          <w:b/>
          <w:lang w:eastAsia="zh-CN"/>
        </w:rPr>
      </w:pPr>
      <w:r w:rsidRPr="005763C3">
        <w:rPr>
          <w:b/>
          <w:lang w:eastAsia="zh-CN"/>
        </w:rPr>
        <w:t xml:space="preserve">Observation 1: For Cell switch-off scenario, </w:t>
      </w:r>
      <w:r>
        <w:rPr>
          <w:b/>
          <w:lang w:eastAsia="zh-CN"/>
        </w:rPr>
        <w:t>Cond</w:t>
      </w:r>
      <w:r w:rsidRPr="005763C3">
        <w:rPr>
          <w:b/>
          <w:lang w:eastAsia="zh-CN"/>
        </w:rPr>
        <w:t>EventA4 can be used with a low</w:t>
      </w:r>
      <w:r>
        <w:rPr>
          <w:b/>
          <w:lang w:eastAsia="zh-CN"/>
        </w:rPr>
        <w:t>-</w:t>
      </w:r>
      <w:r w:rsidRPr="005763C3">
        <w:rPr>
          <w:b/>
          <w:lang w:eastAsia="zh-CN"/>
        </w:rPr>
        <w:t>enough threshold combined with an absolute time (not a timer) when to execute the HO.</w:t>
      </w:r>
    </w:p>
    <w:p w14:paraId="0AACDA9A" w14:textId="77777777" w:rsidR="00FD324D" w:rsidRPr="005763C3" w:rsidRDefault="00FD324D" w:rsidP="00FD324D">
      <w:pPr>
        <w:spacing w:before="240"/>
      </w:pPr>
      <w:r w:rsidRPr="002A3BE5">
        <w:rPr>
          <w:b/>
          <w:bCs/>
          <w:lang w:val="en-GB"/>
        </w:rPr>
        <w:t>Proposal 1: For Cell switch-off, legacy CondEventA4 and CondEventT1 address operators’ scenario/requirements</w:t>
      </w:r>
      <w:r>
        <w:rPr>
          <w:b/>
          <w:bCs/>
          <w:lang w:val="en-GB"/>
        </w:rPr>
        <w:t xml:space="preserve"> and can be used to execute CHO</w:t>
      </w:r>
      <w:r w:rsidRPr="002A3BE5">
        <w:rPr>
          <w:b/>
          <w:bCs/>
          <w:lang w:val="en-GB"/>
        </w:rPr>
        <w:t xml:space="preserve">. Nothing new </w:t>
      </w:r>
      <w:r>
        <w:rPr>
          <w:b/>
          <w:bCs/>
          <w:lang w:val="en-GB"/>
        </w:rPr>
        <w:t xml:space="preserve">is </w:t>
      </w:r>
      <w:r w:rsidRPr="002A3BE5">
        <w:rPr>
          <w:b/>
          <w:bCs/>
          <w:lang w:val="en-GB"/>
        </w:rPr>
        <w:t>needed</w:t>
      </w:r>
      <w:r>
        <w:rPr>
          <w:b/>
          <w:bCs/>
          <w:lang w:val="en-GB"/>
        </w:rPr>
        <w:t>.</w:t>
      </w:r>
    </w:p>
    <w:p w14:paraId="244AFF0B" w14:textId="77777777" w:rsidR="00FD324D" w:rsidRDefault="00FD324D" w:rsidP="00FD324D">
      <w:pPr>
        <w:pStyle w:val="a0"/>
        <w:spacing w:before="120"/>
        <w:rPr>
          <w:b/>
          <w:lang w:eastAsia="zh-CN"/>
        </w:rPr>
      </w:pPr>
      <w:r>
        <w:rPr>
          <w:b/>
          <w:lang w:eastAsia="zh-CN"/>
        </w:rPr>
        <w:t>Observation 2</w:t>
      </w:r>
      <w:r w:rsidRPr="00046A3D">
        <w:rPr>
          <w:b/>
          <w:lang w:eastAsia="zh-CN"/>
        </w:rPr>
        <w:t xml:space="preserve">: </w:t>
      </w:r>
      <w:r>
        <w:rPr>
          <w:b/>
          <w:lang w:eastAsia="zh-CN"/>
        </w:rPr>
        <w:t>For Cell DTX/DRX, a</w:t>
      </w:r>
      <w:r w:rsidRPr="00046A3D">
        <w:rPr>
          <w:b/>
          <w:lang w:eastAsia="zh-CN"/>
        </w:rPr>
        <w:t xml:space="preserve"> CHO which</w:t>
      </w:r>
      <w:r w:rsidRPr="00046A3D">
        <w:rPr>
          <w:b/>
          <w:lang w:val="en-GB" w:eastAsia="zh-CN"/>
        </w:rPr>
        <w:t xml:space="preserve"> execution condition </w:t>
      </w:r>
      <w:r>
        <w:rPr>
          <w:b/>
          <w:lang w:val="en-GB" w:eastAsia="zh-CN"/>
        </w:rPr>
        <w:t xml:space="preserve">is </w:t>
      </w:r>
      <w:r w:rsidRPr="00046A3D">
        <w:rPr>
          <w:b/>
          <w:lang w:val="en-GB" w:eastAsia="zh-CN"/>
        </w:rPr>
        <w:t xml:space="preserve">based on source cell NES mode, can </w:t>
      </w:r>
      <w:r w:rsidRPr="00046A3D">
        <w:rPr>
          <w:b/>
          <w:lang w:eastAsia="zh-CN"/>
        </w:rPr>
        <w:t>only apply to those UEs configured with Cell DTX/DRX in first place.</w:t>
      </w:r>
    </w:p>
    <w:p w14:paraId="6C270C34" w14:textId="77777777" w:rsidR="00FD324D" w:rsidRDefault="00FD324D" w:rsidP="00FD324D">
      <w:pPr>
        <w:pStyle w:val="a0"/>
        <w:rPr>
          <w:b/>
          <w:bCs/>
          <w:lang w:eastAsia="zh-CN"/>
        </w:rPr>
      </w:pPr>
      <w:r>
        <w:rPr>
          <w:b/>
          <w:bCs/>
          <w:lang w:val="en-GB" w:eastAsia="zh-CN"/>
        </w:rPr>
        <w:t>Observation 3</w:t>
      </w:r>
      <w:r w:rsidRPr="00C005D0">
        <w:rPr>
          <w:b/>
          <w:bCs/>
          <w:lang w:val="en-GB" w:eastAsia="zh-CN"/>
        </w:rPr>
        <w:t xml:space="preserve">: </w:t>
      </w:r>
      <w:r w:rsidRPr="00C005D0">
        <w:rPr>
          <w:b/>
          <w:bCs/>
          <w:lang w:eastAsia="zh-CN"/>
        </w:rPr>
        <w:t>A CHO execution condition based on Cell DTX/DRX mode of source cell requires that Cell DTX/DRX configuration and activation are separate events</w:t>
      </w:r>
      <w:r>
        <w:rPr>
          <w:b/>
          <w:bCs/>
          <w:lang w:eastAsia="zh-CN"/>
        </w:rPr>
        <w:t>.</w:t>
      </w:r>
    </w:p>
    <w:p w14:paraId="310C2479" w14:textId="77777777" w:rsidR="00CE5494" w:rsidRDefault="00CE5494" w:rsidP="00CE5494">
      <w:pPr>
        <w:pStyle w:val="a0"/>
        <w:spacing w:before="120"/>
        <w:rPr>
          <w:b/>
          <w:lang w:eastAsia="zh-CN"/>
        </w:rPr>
      </w:pPr>
      <w:r w:rsidRPr="00046A3D">
        <w:rPr>
          <w:b/>
          <w:lang w:eastAsia="zh-CN"/>
        </w:rPr>
        <w:t>O</w:t>
      </w:r>
      <w:r>
        <w:rPr>
          <w:b/>
          <w:lang w:eastAsia="zh-CN"/>
        </w:rPr>
        <w:t>bservation 4</w:t>
      </w:r>
      <w:r w:rsidRPr="00046A3D">
        <w:rPr>
          <w:b/>
          <w:lang w:eastAsia="zh-CN"/>
        </w:rPr>
        <w:t xml:space="preserve">: </w:t>
      </w:r>
      <w:r>
        <w:rPr>
          <w:b/>
          <w:lang w:eastAsia="zh-CN"/>
        </w:rPr>
        <w:t xml:space="preserve">RAN1 agreed to support </w:t>
      </w:r>
      <w:r w:rsidRPr="00CC63E8">
        <w:rPr>
          <w:b/>
          <w:lang w:eastAsia="zh-CN"/>
        </w:rPr>
        <w:t>L1 signaling at least for activa</w:t>
      </w:r>
      <w:r>
        <w:rPr>
          <w:b/>
          <w:lang w:eastAsia="zh-CN"/>
        </w:rPr>
        <w:t>tion/deactivation of a cell DTX.</w:t>
      </w:r>
    </w:p>
    <w:p w14:paraId="39DFF9EB" w14:textId="77777777" w:rsidR="00CE5494" w:rsidRDefault="00CE5494" w:rsidP="00CE5494">
      <w:pPr>
        <w:pStyle w:val="a0"/>
        <w:spacing w:before="120"/>
        <w:rPr>
          <w:b/>
          <w:lang w:eastAsia="zh-CN"/>
        </w:rPr>
      </w:pPr>
      <w:r>
        <w:rPr>
          <w:b/>
          <w:lang w:eastAsia="zh-CN"/>
        </w:rPr>
        <w:lastRenderedPageBreak/>
        <w:t>Observation 5</w:t>
      </w:r>
      <w:r w:rsidRPr="006B59B0">
        <w:rPr>
          <w:b/>
          <w:lang w:eastAsia="zh-CN"/>
        </w:rPr>
        <w:t>:  The agreement “</w:t>
      </w:r>
      <w:r w:rsidRPr="006B59B0">
        <w:rPr>
          <w:b/>
          <w:i/>
          <w:iCs/>
          <w:lang w:eastAsia="zh-CN"/>
        </w:rPr>
        <w:t xml:space="preserve">We will not introduce new L1 </w:t>
      </w:r>
      <w:proofErr w:type="spellStart"/>
      <w:r w:rsidRPr="006B59B0">
        <w:rPr>
          <w:b/>
          <w:i/>
          <w:iCs/>
          <w:lang w:eastAsia="zh-CN"/>
        </w:rPr>
        <w:t>signalling</w:t>
      </w:r>
      <w:proofErr w:type="spellEnd"/>
      <w:r w:rsidRPr="006B59B0">
        <w:rPr>
          <w:b/>
          <w:i/>
          <w:iCs/>
          <w:lang w:eastAsia="zh-CN"/>
        </w:rPr>
        <w:t xml:space="preserve"> for the purpose of CHO</w:t>
      </w:r>
      <w:r w:rsidRPr="006B59B0">
        <w:rPr>
          <w:b/>
          <w:lang w:eastAsia="zh-CN"/>
        </w:rPr>
        <w:t>” does not rule out that L1 Cell DTX/DRX activation (agreed in RAN1) can be used as CHO trigger</w:t>
      </w:r>
      <w:r>
        <w:rPr>
          <w:b/>
          <w:lang w:eastAsia="zh-CN"/>
        </w:rPr>
        <w:t>.</w:t>
      </w:r>
    </w:p>
    <w:p w14:paraId="60837C8B" w14:textId="77777777" w:rsidR="00CE5494" w:rsidRPr="006B59B0" w:rsidRDefault="00CE5494" w:rsidP="00CE5494">
      <w:pPr>
        <w:pStyle w:val="a0"/>
        <w:spacing w:before="120"/>
        <w:rPr>
          <w:lang w:eastAsia="zh-CN"/>
        </w:rPr>
      </w:pPr>
      <w:r w:rsidRPr="006B59B0">
        <w:rPr>
          <w:b/>
          <w:bCs/>
          <w:lang w:eastAsia="zh-CN"/>
        </w:rPr>
        <w:t xml:space="preserve">Proposal </w:t>
      </w:r>
      <w:r>
        <w:rPr>
          <w:b/>
          <w:bCs/>
          <w:lang w:eastAsia="zh-CN"/>
        </w:rPr>
        <w:t>2</w:t>
      </w:r>
      <w:r w:rsidRPr="006B59B0">
        <w:rPr>
          <w:b/>
          <w:bCs/>
          <w:lang w:eastAsia="zh-CN"/>
        </w:rPr>
        <w:t>: L1 Cell DTX/DRX activation (agreed in RAN1) can be used as CHO trigger</w:t>
      </w:r>
    </w:p>
    <w:p w14:paraId="2F4DC7F9" w14:textId="77777777" w:rsidR="00CE5494" w:rsidRDefault="00CE5494" w:rsidP="00CE5494">
      <w:pPr>
        <w:pStyle w:val="a0"/>
        <w:spacing w:before="120"/>
        <w:rPr>
          <w:b/>
          <w:lang w:eastAsia="zh-CN"/>
        </w:rPr>
      </w:pPr>
      <w:r>
        <w:rPr>
          <w:b/>
          <w:lang w:eastAsia="zh-CN"/>
        </w:rPr>
        <w:t>Observation 6</w:t>
      </w:r>
      <w:r w:rsidRPr="006B59B0">
        <w:rPr>
          <w:b/>
          <w:lang w:eastAsia="zh-CN"/>
        </w:rPr>
        <w:t xml:space="preserve">:  </w:t>
      </w:r>
      <w:r w:rsidRPr="009500E8">
        <w:rPr>
          <w:b/>
          <w:lang w:eastAsia="zh-CN"/>
        </w:rPr>
        <w:t>When Cell DTX/DRX is activated, the problematic interval for non-suitable UEs is not the on-duration, where UEs are served normally but the non-active period</w:t>
      </w:r>
      <w:r>
        <w:rPr>
          <w:b/>
          <w:lang w:eastAsia="zh-CN"/>
        </w:rPr>
        <w:t>.</w:t>
      </w:r>
    </w:p>
    <w:p w14:paraId="55FD6F60" w14:textId="77777777" w:rsidR="00FD324D" w:rsidRPr="00CE5494" w:rsidRDefault="00CE5494" w:rsidP="00CE5494">
      <w:pPr>
        <w:pStyle w:val="a0"/>
        <w:spacing w:before="240"/>
        <w:rPr>
          <w:b/>
          <w:bCs/>
          <w:lang w:eastAsia="zh-CN"/>
        </w:rPr>
      </w:pPr>
      <w:r w:rsidRPr="0030355E">
        <w:rPr>
          <w:b/>
          <w:bCs/>
          <w:lang w:eastAsia="zh-CN"/>
        </w:rPr>
        <w:t xml:space="preserve">Proposal </w:t>
      </w:r>
      <w:r>
        <w:rPr>
          <w:b/>
          <w:bCs/>
          <w:lang w:eastAsia="zh-CN"/>
        </w:rPr>
        <w:t>3</w:t>
      </w:r>
      <w:r w:rsidRPr="0030355E">
        <w:rPr>
          <w:b/>
          <w:bCs/>
          <w:lang w:eastAsia="zh-CN"/>
        </w:rPr>
        <w:t xml:space="preserve">: </w:t>
      </w:r>
      <w:r>
        <w:rPr>
          <w:b/>
          <w:bCs/>
          <w:lang w:eastAsia="zh-CN"/>
        </w:rPr>
        <w:t xml:space="preserve">For Cell DTX/DRX, one possible (implicit) </w:t>
      </w:r>
      <w:r w:rsidRPr="00C92E1C">
        <w:rPr>
          <w:b/>
          <w:bCs/>
          <w:lang w:eastAsia="zh-CN"/>
        </w:rPr>
        <w:t>NES CHO execution condition based on source cell NES mode</w:t>
      </w:r>
      <w:r>
        <w:rPr>
          <w:b/>
          <w:bCs/>
          <w:lang w:eastAsia="zh-CN"/>
        </w:rPr>
        <w:t xml:space="preserve"> is</w:t>
      </w:r>
      <w:r w:rsidRPr="0030355E" w:rsidDel="00746590">
        <w:rPr>
          <w:b/>
          <w:bCs/>
          <w:lang w:eastAsia="zh-CN"/>
        </w:rPr>
        <w:t xml:space="preserve"> </w:t>
      </w:r>
      <w:r w:rsidRPr="0030355E">
        <w:rPr>
          <w:b/>
          <w:bCs/>
          <w:lang w:eastAsia="zh-CN"/>
        </w:rPr>
        <w:t xml:space="preserve">the time </w:t>
      </w:r>
      <w:r>
        <w:rPr>
          <w:b/>
          <w:bCs/>
          <w:lang w:eastAsia="zh-CN"/>
        </w:rPr>
        <w:t xml:space="preserve">when </w:t>
      </w:r>
      <w:r w:rsidRPr="0030355E">
        <w:rPr>
          <w:b/>
          <w:bCs/>
          <w:lang w:eastAsia="zh-CN"/>
        </w:rPr>
        <w:t>the Cell DTX/DRX enters non-active period</w:t>
      </w:r>
      <w:r>
        <w:rPr>
          <w:b/>
          <w:bCs/>
          <w:lang w:eastAsia="zh-CN"/>
        </w:rPr>
        <w:t>.</w:t>
      </w:r>
    </w:p>
    <w:p w14:paraId="76A6A07F" w14:textId="77777777" w:rsidR="00571FA4" w:rsidRDefault="0066198B" w:rsidP="0066198B">
      <w:pPr>
        <w:pStyle w:val="1"/>
        <w:jc w:val="both"/>
      </w:pPr>
      <w:bookmarkStart w:id="7" w:name="_Ref69910645"/>
      <w:r>
        <w:rPr>
          <w:rFonts w:hint="eastAsia"/>
        </w:rPr>
        <w:t>Reference</w:t>
      </w:r>
    </w:p>
    <w:p w14:paraId="7168142E" w14:textId="77777777" w:rsidR="006067A8" w:rsidRPr="00FE0FD0" w:rsidRDefault="003B32F9" w:rsidP="006067A8">
      <w:pPr>
        <w:pStyle w:val="a0"/>
        <w:numPr>
          <w:ilvl w:val="0"/>
          <w:numId w:val="9"/>
        </w:numPr>
        <w:rPr>
          <w:rFonts w:eastAsiaTheme="minorEastAsia"/>
          <w:lang w:val="en-GB" w:eastAsia="zh-CN"/>
        </w:rPr>
      </w:pPr>
      <w:bookmarkStart w:id="8" w:name="_Ref142463129"/>
      <w:bookmarkStart w:id="9" w:name="_Ref131258404"/>
      <w:bookmarkStart w:id="10" w:name="_Ref134025711"/>
      <w:bookmarkStart w:id="11" w:name="_Ref134090067"/>
      <w:bookmarkEnd w:id="7"/>
      <w:r w:rsidRPr="00F738C4">
        <w:t>Draft Report of 3GPP TSG RAN WG2 meeting #122</w:t>
      </w:r>
      <w:bookmarkEnd w:id="8"/>
    </w:p>
    <w:p w14:paraId="40DB2637" w14:textId="70C5A0C3" w:rsidR="00FE0FD0" w:rsidRPr="00FB2662" w:rsidRDefault="00B35DCB" w:rsidP="00396054">
      <w:pPr>
        <w:pStyle w:val="a0"/>
        <w:numPr>
          <w:ilvl w:val="0"/>
          <w:numId w:val="9"/>
        </w:numPr>
        <w:rPr>
          <w:rFonts w:eastAsiaTheme="minorEastAsia"/>
          <w:lang w:val="en-GB" w:eastAsia="zh-CN"/>
        </w:rPr>
      </w:pPr>
      <w:bookmarkStart w:id="12" w:name="_Ref134619344"/>
      <w:r>
        <w:rPr>
          <w:rFonts w:eastAsiaTheme="minorEastAsia"/>
          <w:lang w:val="en-GB" w:eastAsia="zh-CN"/>
        </w:rPr>
        <w:t>TS</w:t>
      </w:r>
      <w:r w:rsidR="00396054">
        <w:rPr>
          <w:rFonts w:eastAsiaTheme="minorEastAsia"/>
          <w:lang w:val="en-GB" w:eastAsia="zh-CN"/>
        </w:rPr>
        <w:t>38.331</w:t>
      </w:r>
      <w:r w:rsidR="009E3EF8">
        <w:rPr>
          <w:rFonts w:eastAsiaTheme="minorEastAsia"/>
          <w:lang w:val="en-GB" w:eastAsia="zh-CN"/>
        </w:rPr>
        <w:t>,</w:t>
      </w:r>
      <w:r>
        <w:rPr>
          <w:rFonts w:eastAsiaTheme="minorEastAsia"/>
          <w:lang w:val="en-GB" w:eastAsia="zh-CN"/>
        </w:rPr>
        <w:t xml:space="preserve"> </w:t>
      </w:r>
      <w:r w:rsidR="00396054" w:rsidRPr="00396054">
        <w:t>Radio Resource Control (RRC) protocol specification</w:t>
      </w:r>
      <w:r>
        <w:rPr>
          <w:rFonts w:eastAsiaTheme="minorEastAsia"/>
          <w:lang w:val="en-GB" w:eastAsia="zh-CN"/>
        </w:rPr>
        <w:t xml:space="preserve"> (Release 1</w:t>
      </w:r>
      <w:r w:rsidR="00396054">
        <w:rPr>
          <w:rFonts w:eastAsiaTheme="minorEastAsia"/>
          <w:lang w:val="en-GB" w:eastAsia="zh-CN"/>
        </w:rPr>
        <w:t>7</w:t>
      </w:r>
      <w:r>
        <w:rPr>
          <w:rFonts w:eastAsiaTheme="minorEastAsia"/>
          <w:lang w:val="en-GB" w:eastAsia="zh-CN"/>
        </w:rPr>
        <w:t>)</w:t>
      </w:r>
      <w:r w:rsidR="009E3EF8">
        <w:rPr>
          <w:rFonts w:eastAsiaTheme="minorEastAsia"/>
          <w:lang w:val="en-GB" w:eastAsia="zh-CN"/>
        </w:rPr>
        <w:t>,</w:t>
      </w:r>
      <w:r w:rsidR="00D528A3">
        <w:rPr>
          <w:rFonts w:eastAsiaTheme="minorEastAsia"/>
          <w:lang w:val="en-GB" w:eastAsia="zh-CN"/>
        </w:rPr>
        <w:t xml:space="preserve"> 3GPP</w:t>
      </w:r>
      <w:bookmarkEnd w:id="9"/>
      <w:bookmarkEnd w:id="10"/>
      <w:bookmarkEnd w:id="12"/>
    </w:p>
    <w:p w14:paraId="3255EF69" w14:textId="360CC4DF" w:rsidR="00FB2662" w:rsidRPr="001764BA" w:rsidRDefault="005F3DE8" w:rsidP="005F3DE8">
      <w:pPr>
        <w:pStyle w:val="a0"/>
        <w:numPr>
          <w:ilvl w:val="0"/>
          <w:numId w:val="9"/>
        </w:numPr>
        <w:rPr>
          <w:rFonts w:eastAsiaTheme="minorEastAsia"/>
          <w:lang w:val="en-GB" w:eastAsia="zh-CN"/>
        </w:rPr>
      </w:pPr>
      <w:bookmarkStart w:id="13" w:name="_Ref130974996"/>
      <w:bookmarkStart w:id="14" w:name="_Ref134105386"/>
      <w:bookmarkStart w:id="15" w:name="_Ref142463762"/>
      <w:bookmarkEnd w:id="11"/>
      <w:r>
        <w:rPr>
          <w:rFonts w:eastAsiaTheme="minorEastAsia"/>
          <w:lang w:val="en-GB" w:eastAsia="zh-CN"/>
        </w:rPr>
        <w:t>R1</w:t>
      </w:r>
      <w:r w:rsidRPr="005F3DE8">
        <w:rPr>
          <w:rFonts w:eastAsiaTheme="minorEastAsia"/>
          <w:lang w:val="en-GB" w:eastAsia="zh-CN"/>
        </w:rPr>
        <w:t>-230</w:t>
      </w:r>
      <w:r>
        <w:rPr>
          <w:rFonts w:eastAsiaTheme="minorEastAsia"/>
          <w:lang w:val="en-GB" w:eastAsia="zh-CN"/>
        </w:rPr>
        <w:t>6246</w:t>
      </w:r>
      <w:r w:rsidR="009E3EF8">
        <w:rPr>
          <w:rFonts w:eastAsiaTheme="minorEastAsia"/>
          <w:lang w:val="en-GB" w:eastAsia="zh-CN"/>
        </w:rPr>
        <w:t>,</w:t>
      </w:r>
      <w:r>
        <w:rPr>
          <w:rFonts w:eastAsiaTheme="minorEastAsia"/>
          <w:lang w:val="en-GB" w:eastAsia="zh-CN"/>
        </w:rPr>
        <w:t xml:space="preserve"> </w:t>
      </w:r>
      <w:r w:rsidRPr="005F3DE8">
        <w:rPr>
          <w:rFonts w:eastAsiaTheme="minorEastAsia"/>
          <w:lang w:val="en-GB" w:eastAsia="zh-CN"/>
        </w:rPr>
        <w:t>Reply LS on Cell DTX/DRX activation/deactivation</w:t>
      </w:r>
      <w:r w:rsidRPr="005F3DE8">
        <w:rPr>
          <w:rFonts w:eastAsiaTheme="minorEastAsia" w:hint="eastAsia"/>
          <w:lang w:val="en-GB" w:eastAsia="zh-CN"/>
        </w:rPr>
        <w:t xml:space="preserve"> </w:t>
      </w:r>
      <w:r>
        <w:rPr>
          <w:rFonts w:eastAsiaTheme="minorEastAsia"/>
          <w:lang w:val="en-GB" w:eastAsia="zh-CN"/>
        </w:rPr>
        <w:t>RAN1</w:t>
      </w:r>
      <w:bookmarkEnd w:id="13"/>
      <w:bookmarkEnd w:id="14"/>
      <w:bookmarkEnd w:id="15"/>
    </w:p>
    <w:sectPr w:rsidR="00FB2662" w:rsidRPr="001764BA" w:rsidSect="00BD015E">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8FF09" w14:textId="77777777" w:rsidR="008A2346" w:rsidRDefault="008A2346">
      <w:r>
        <w:separator/>
      </w:r>
    </w:p>
  </w:endnote>
  <w:endnote w:type="continuationSeparator" w:id="0">
    <w:p w14:paraId="21773C19" w14:textId="77777777" w:rsidR="008A2346" w:rsidRDefault="008A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3D1D" w14:textId="77777777" w:rsidR="00E45E34" w:rsidRDefault="00E45E34"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715B36E2" w14:textId="77777777" w:rsidR="00E45E34" w:rsidRDefault="00E45E3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A93" w14:textId="77777777" w:rsidR="00E45E34" w:rsidRDefault="00E45E34"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0820AB">
      <w:rPr>
        <w:rStyle w:val="af3"/>
        <w:noProof/>
      </w:rPr>
      <w:t>3</w:t>
    </w:r>
    <w:r>
      <w:rPr>
        <w:rStyle w:val="af3"/>
      </w:rPr>
      <w:fldChar w:fldCharType="end"/>
    </w:r>
  </w:p>
  <w:p w14:paraId="764F5198" w14:textId="77777777" w:rsidR="00E45E34" w:rsidRPr="00977F1F" w:rsidRDefault="00E45E34" w:rsidP="00D2528A">
    <w:pPr>
      <w:pStyle w:val="af0"/>
      <w:tabs>
        <w:tab w:val="left" w:pos="2552"/>
      </w:tabs>
      <w:rPr>
        <w:rFonts w:eastAsia="宋体"/>
        <w:lang w:eastAsia="zh-CN"/>
      </w:rPr>
    </w:pPr>
    <w:r w:rsidRPr="00D2528A">
      <w:rPr>
        <w:rFonts w:eastAsia="宋体"/>
        <w:lang w:eastAsia="zh-CN"/>
      </w:rPr>
      <w:t>R2-</w:t>
    </w:r>
    <w:r>
      <w:rPr>
        <w:rFonts w:eastAsia="宋体" w:hint="eastAsia"/>
        <w:lang w:eastAsia="zh-CN"/>
      </w:rPr>
      <w:t>230</w:t>
    </w:r>
    <w:r>
      <w:rPr>
        <w:rFonts w:eastAsia="宋体"/>
        <w:lang w:eastAsia="zh-CN"/>
      </w:rPr>
      <w:t>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D89B" w14:textId="77777777" w:rsidR="008A2346" w:rsidRDefault="008A2346">
      <w:r>
        <w:separator/>
      </w:r>
    </w:p>
  </w:footnote>
  <w:footnote w:type="continuationSeparator" w:id="0">
    <w:p w14:paraId="5B273B35" w14:textId="77777777" w:rsidR="008A2346" w:rsidRDefault="008A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137E" w14:textId="77777777" w:rsidR="00E45E34" w:rsidRDefault="00E45E34" w:rsidP="00306997">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742CF"/>
    <w:multiLevelType w:val="multilevel"/>
    <w:tmpl w:val="9A24D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1E3E7A"/>
    <w:multiLevelType w:val="hybridMultilevel"/>
    <w:tmpl w:val="0C821680"/>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15:restartNumberingAfterBreak="0">
    <w:nsid w:val="319F5B64"/>
    <w:multiLevelType w:val="hybridMultilevel"/>
    <w:tmpl w:val="C2BA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B92BD0"/>
    <w:multiLevelType w:val="multilevel"/>
    <w:tmpl w:val="EBA47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9E1605"/>
    <w:multiLevelType w:val="hybridMultilevel"/>
    <w:tmpl w:val="DCB23A0C"/>
    <w:lvl w:ilvl="0" w:tplc="37145DC8">
      <w:start w:val="1"/>
      <w:numFmt w:val="bullet"/>
      <w:lvlText w:val="•"/>
      <w:lvlJc w:val="left"/>
      <w:pPr>
        <w:tabs>
          <w:tab w:val="num" w:pos="720"/>
        </w:tabs>
        <w:ind w:left="720" w:hanging="360"/>
      </w:pPr>
      <w:rPr>
        <w:rFonts w:ascii="Arial" w:hAnsi="Arial" w:hint="default"/>
      </w:rPr>
    </w:lvl>
    <w:lvl w:ilvl="1" w:tplc="2DEADE26" w:tentative="1">
      <w:start w:val="1"/>
      <w:numFmt w:val="bullet"/>
      <w:lvlText w:val="•"/>
      <w:lvlJc w:val="left"/>
      <w:pPr>
        <w:tabs>
          <w:tab w:val="num" w:pos="1440"/>
        </w:tabs>
        <w:ind w:left="1440" w:hanging="360"/>
      </w:pPr>
      <w:rPr>
        <w:rFonts w:ascii="Arial" w:hAnsi="Arial" w:hint="default"/>
      </w:rPr>
    </w:lvl>
    <w:lvl w:ilvl="2" w:tplc="F6D27F60" w:tentative="1">
      <w:start w:val="1"/>
      <w:numFmt w:val="bullet"/>
      <w:lvlText w:val="•"/>
      <w:lvlJc w:val="left"/>
      <w:pPr>
        <w:tabs>
          <w:tab w:val="num" w:pos="2160"/>
        </w:tabs>
        <w:ind w:left="2160" w:hanging="360"/>
      </w:pPr>
      <w:rPr>
        <w:rFonts w:ascii="Arial" w:hAnsi="Arial" w:hint="default"/>
      </w:rPr>
    </w:lvl>
    <w:lvl w:ilvl="3" w:tplc="13143F3E" w:tentative="1">
      <w:start w:val="1"/>
      <w:numFmt w:val="bullet"/>
      <w:lvlText w:val="•"/>
      <w:lvlJc w:val="left"/>
      <w:pPr>
        <w:tabs>
          <w:tab w:val="num" w:pos="2880"/>
        </w:tabs>
        <w:ind w:left="2880" w:hanging="360"/>
      </w:pPr>
      <w:rPr>
        <w:rFonts w:ascii="Arial" w:hAnsi="Arial" w:hint="default"/>
      </w:rPr>
    </w:lvl>
    <w:lvl w:ilvl="4" w:tplc="C02E1928" w:tentative="1">
      <w:start w:val="1"/>
      <w:numFmt w:val="bullet"/>
      <w:lvlText w:val="•"/>
      <w:lvlJc w:val="left"/>
      <w:pPr>
        <w:tabs>
          <w:tab w:val="num" w:pos="3600"/>
        </w:tabs>
        <w:ind w:left="3600" w:hanging="360"/>
      </w:pPr>
      <w:rPr>
        <w:rFonts w:ascii="Arial" w:hAnsi="Arial" w:hint="default"/>
      </w:rPr>
    </w:lvl>
    <w:lvl w:ilvl="5" w:tplc="7730F0D0" w:tentative="1">
      <w:start w:val="1"/>
      <w:numFmt w:val="bullet"/>
      <w:lvlText w:val="•"/>
      <w:lvlJc w:val="left"/>
      <w:pPr>
        <w:tabs>
          <w:tab w:val="num" w:pos="4320"/>
        </w:tabs>
        <w:ind w:left="4320" w:hanging="360"/>
      </w:pPr>
      <w:rPr>
        <w:rFonts w:ascii="Arial" w:hAnsi="Arial" w:hint="default"/>
      </w:rPr>
    </w:lvl>
    <w:lvl w:ilvl="6" w:tplc="0A5CDD06" w:tentative="1">
      <w:start w:val="1"/>
      <w:numFmt w:val="bullet"/>
      <w:lvlText w:val="•"/>
      <w:lvlJc w:val="left"/>
      <w:pPr>
        <w:tabs>
          <w:tab w:val="num" w:pos="5040"/>
        </w:tabs>
        <w:ind w:left="5040" w:hanging="360"/>
      </w:pPr>
      <w:rPr>
        <w:rFonts w:ascii="Arial" w:hAnsi="Arial" w:hint="default"/>
      </w:rPr>
    </w:lvl>
    <w:lvl w:ilvl="7" w:tplc="BB6EDA2C" w:tentative="1">
      <w:start w:val="1"/>
      <w:numFmt w:val="bullet"/>
      <w:lvlText w:val="•"/>
      <w:lvlJc w:val="left"/>
      <w:pPr>
        <w:tabs>
          <w:tab w:val="num" w:pos="5760"/>
        </w:tabs>
        <w:ind w:left="5760" w:hanging="360"/>
      </w:pPr>
      <w:rPr>
        <w:rFonts w:ascii="Arial" w:hAnsi="Arial" w:hint="default"/>
      </w:rPr>
    </w:lvl>
    <w:lvl w:ilvl="8" w:tplc="7EE0C5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E5977"/>
    <w:multiLevelType w:val="hybridMultilevel"/>
    <w:tmpl w:val="E4785EF4"/>
    <w:lvl w:ilvl="0" w:tplc="246CBB9E">
      <w:start w:val="1"/>
      <w:numFmt w:val="bullet"/>
      <w:lvlText w:val="•"/>
      <w:lvlJc w:val="left"/>
      <w:pPr>
        <w:tabs>
          <w:tab w:val="num" w:pos="720"/>
        </w:tabs>
        <w:ind w:left="720" w:hanging="360"/>
      </w:pPr>
      <w:rPr>
        <w:rFonts w:ascii="Arial" w:hAnsi="Arial" w:hint="default"/>
      </w:rPr>
    </w:lvl>
    <w:lvl w:ilvl="1" w:tplc="41FA8DE0" w:tentative="1">
      <w:start w:val="1"/>
      <w:numFmt w:val="bullet"/>
      <w:lvlText w:val="•"/>
      <w:lvlJc w:val="left"/>
      <w:pPr>
        <w:tabs>
          <w:tab w:val="num" w:pos="1440"/>
        </w:tabs>
        <w:ind w:left="1440" w:hanging="360"/>
      </w:pPr>
      <w:rPr>
        <w:rFonts w:ascii="Arial" w:hAnsi="Arial" w:hint="default"/>
      </w:rPr>
    </w:lvl>
    <w:lvl w:ilvl="2" w:tplc="5566A2E8" w:tentative="1">
      <w:start w:val="1"/>
      <w:numFmt w:val="bullet"/>
      <w:lvlText w:val="•"/>
      <w:lvlJc w:val="left"/>
      <w:pPr>
        <w:tabs>
          <w:tab w:val="num" w:pos="2160"/>
        </w:tabs>
        <w:ind w:left="2160" w:hanging="360"/>
      </w:pPr>
      <w:rPr>
        <w:rFonts w:ascii="Arial" w:hAnsi="Arial" w:hint="default"/>
      </w:rPr>
    </w:lvl>
    <w:lvl w:ilvl="3" w:tplc="4AB0ABA0" w:tentative="1">
      <w:start w:val="1"/>
      <w:numFmt w:val="bullet"/>
      <w:lvlText w:val="•"/>
      <w:lvlJc w:val="left"/>
      <w:pPr>
        <w:tabs>
          <w:tab w:val="num" w:pos="2880"/>
        </w:tabs>
        <w:ind w:left="2880" w:hanging="360"/>
      </w:pPr>
      <w:rPr>
        <w:rFonts w:ascii="Arial" w:hAnsi="Arial" w:hint="default"/>
      </w:rPr>
    </w:lvl>
    <w:lvl w:ilvl="4" w:tplc="BEDCB8B2" w:tentative="1">
      <w:start w:val="1"/>
      <w:numFmt w:val="bullet"/>
      <w:lvlText w:val="•"/>
      <w:lvlJc w:val="left"/>
      <w:pPr>
        <w:tabs>
          <w:tab w:val="num" w:pos="3600"/>
        </w:tabs>
        <w:ind w:left="3600" w:hanging="360"/>
      </w:pPr>
      <w:rPr>
        <w:rFonts w:ascii="Arial" w:hAnsi="Arial" w:hint="default"/>
      </w:rPr>
    </w:lvl>
    <w:lvl w:ilvl="5" w:tplc="24BA502A" w:tentative="1">
      <w:start w:val="1"/>
      <w:numFmt w:val="bullet"/>
      <w:lvlText w:val="•"/>
      <w:lvlJc w:val="left"/>
      <w:pPr>
        <w:tabs>
          <w:tab w:val="num" w:pos="4320"/>
        </w:tabs>
        <w:ind w:left="4320" w:hanging="360"/>
      </w:pPr>
      <w:rPr>
        <w:rFonts w:ascii="Arial" w:hAnsi="Arial" w:hint="default"/>
      </w:rPr>
    </w:lvl>
    <w:lvl w:ilvl="6" w:tplc="AA18D9E2" w:tentative="1">
      <w:start w:val="1"/>
      <w:numFmt w:val="bullet"/>
      <w:lvlText w:val="•"/>
      <w:lvlJc w:val="left"/>
      <w:pPr>
        <w:tabs>
          <w:tab w:val="num" w:pos="5040"/>
        </w:tabs>
        <w:ind w:left="5040" w:hanging="360"/>
      </w:pPr>
      <w:rPr>
        <w:rFonts w:ascii="Arial" w:hAnsi="Arial" w:hint="default"/>
      </w:rPr>
    </w:lvl>
    <w:lvl w:ilvl="7" w:tplc="59D25F28" w:tentative="1">
      <w:start w:val="1"/>
      <w:numFmt w:val="bullet"/>
      <w:lvlText w:val="•"/>
      <w:lvlJc w:val="left"/>
      <w:pPr>
        <w:tabs>
          <w:tab w:val="num" w:pos="5760"/>
        </w:tabs>
        <w:ind w:left="5760" w:hanging="360"/>
      </w:pPr>
      <w:rPr>
        <w:rFonts w:ascii="Arial" w:hAnsi="Arial" w:hint="default"/>
      </w:rPr>
    </w:lvl>
    <w:lvl w:ilvl="8" w:tplc="0A34C6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E51BD7"/>
    <w:multiLevelType w:val="multilevel"/>
    <w:tmpl w:val="722210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B7712AB"/>
    <w:multiLevelType w:val="hybridMultilevel"/>
    <w:tmpl w:val="CC162380"/>
    <w:lvl w:ilvl="0" w:tplc="4A7E13BA">
      <w:start w:val="1"/>
      <w:numFmt w:val="bullet"/>
      <w:lvlText w:val="•"/>
      <w:lvlJc w:val="left"/>
      <w:pPr>
        <w:tabs>
          <w:tab w:val="num" w:pos="720"/>
        </w:tabs>
        <w:ind w:left="720" w:hanging="360"/>
      </w:pPr>
      <w:rPr>
        <w:rFonts w:ascii="Arial" w:hAnsi="Arial" w:hint="default"/>
      </w:rPr>
    </w:lvl>
    <w:lvl w:ilvl="1" w:tplc="2B4448A2" w:tentative="1">
      <w:start w:val="1"/>
      <w:numFmt w:val="bullet"/>
      <w:lvlText w:val="•"/>
      <w:lvlJc w:val="left"/>
      <w:pPr>
        <w:tabs>
          <w:tab w:val="num" w:pos="1440"/>
        </w:tabs>
        <w:ind w:left="1440" w:hanging="360"/>
      </w:pPr>
      <w:rPr>
        <w:rFonts w:ascii="Arial" w:hAnsi="Arial" w:hint="default"/>
      </w:rPr>
    </w:lvl>
    <w:lvl w:ilvl="2" w:tplc="F3767D1E" w:tentative="1">
      <w:start w:val="1"/>
      <w:numFmt w:val="bullet"/>
      <w:lvlText w:val="•"/>
      <w:lvlJc w:val="left"/>
      <w:pPr>
        <w:tabs>
          <w:tab w:val="num" w:pos="2160"/>
        </w:tabs>
        <w:ind w:left="2160" w:hanging="360"/>
      </w:pPr>
      <w:rPr>
        <w:rFonts w:ascii="Arial" w:hAnsi="Arial" w:hint="default"/>
      </w:rPr>
    </w:lvl>
    <w:lvl w:ilvl="3" w:tplc="585638AE" w:tentative="1">
      <w:start w:val="1"/>
      <w:numFmt w:val="bullet"/>
      <w:lvlText w:val="•"/>
      <w:lvlJc w:val="left"/>
      <w:pPr>
        <w:tabs>
          <w:tab w:val="num" w:pos="2880"/>
        </w:tabs>
        <w:ind w:left="2880" w:hanging="360"/>
      </w:pPr>
      <w:rPr>
        <w:rFonts w:ascii="Arial" w:hAnsi="Arial" w:hint="default"/>
      </w:rPr>
    </w:lvl>
    <w:lvl w:ilvl="4" w:tplc="D89C8A16" w:tentative="1">
      <w:start w:val="1"/>
      <w:numFmt w:val="bullet"/>
      <w:lvlText w:val="•"/>
      <w:lvlJc w:val="left"/>
      <w:pPr>
        <w:tabs>
          <w:tab w:val="num" w:pos="3600"/>
        </w:tabs>
        <w:ind w:left="3600" w:hanging="360"/>
      </w:pPr>
      <w:rPr>
        <w:rFonts w:ascii="Arial" w:hAnsi="Arial" w:hint="default"/>
      </w:rPr>
    </w:lvl>
    <w:lvl w:ilvl="5" w:tplc="F058EF3E" w:tentative="1">
      <w:start w:val="1"/>
      <w:numFmt w:val="bullet"/>
      <w:lvlText w:val="•"/>
      <w:lvlJc w:val="left"/>
      <w:pPr>
        <w:tabs>
          <w:tab w:val="num" w:pos="4320"/>
        </w:tabs>
        <w:ind w:left="4320" w:hanging="360"/>
      </w:pPr>
      <w:rPr>
        <w:rFonts w:ascii="Arial" w:hAnsi="Arial" w:hint="default"/>
      </w:rPr>
    </w:lvl>
    <w:lvl w:ilvl="6" w:tplc="BE74DD82" w:tentative="1">
      <w:start w:val="1"/>
      <w:numFmt w:val="bullet"/>
      <w:lvlText w:val="•"/>
      <w:lvlJc w:val="left"/>
      <w:pPr>
        <w:tabs>
          <w:tab w:val="num" w:pos="5040"/>
        </w:tabs>
        <w:ind w:left="5040" w:hanging="360"/>
      </w:pPr>
      <w:rPr>
        <w:rFonts w:ascii="Arial" w:hAnsi="Arial" w:hint="default"/>
      </w:rPr>
    </w:lvl>
    <w:lvl w:ilvl="7" w:tplc="41ACB81A" w:tentative="1">
      <w:start w:val="1"/>
      <w:numFmt w:val="bullet"/>
      <w:lvlText w:val="•"/>
      <w:lvlJc w:val="left"/>
      <w:pPr>
        <w:tabs>
          <w:tab w:val="num" w:pos="5760"/>
        </w:tabs>
        <w:ind w:left="5760" w:hanging="360"/>
      </w:pPr>
      <w:rPr>
        <w:rFonts w:ascii="Arial" w:hAnsi="Arial" w:hint="default"/>
      </w:rPr>
    </w:lvl>
    <w:lvl w:ilvl="8" w:tplc="546AD2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57316B9"/>
    <w:multiLevelType w:val="hybridMultilevel"/>
    <w:tmpl w:val="B69E5D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15:restartNumberingAfterBreak="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0"/>
  </w:num>
  <w:num w:numId="3">
    <w:abstractNumId w:val="17"/>
  </w:num>
  <w:num w:numId="4">
    <w:abstractNumId w:val="10"/>
  </w:num>
  <w:num w:numId="5">
    <w:abstractNumId w:val="36"/>
  </w:num>
  <w:num w:numId="6">
    <w:abstractNumId w:val="24"/>
  </w:num>
  <w:num w:numId="7">
    <w:abstractNumId w:val="34"/>
  </w:num>
  <w:num w:numId="8">
    <w:abstractNumId w:val="19"/>
  </w:num>
  <w:num w:numId="9">
    <w:abstractNumId w:val="13"/>
  </w:num>
  <w:num w:numId="10">
    <w:abstractNumId w:val="25"/>
  </w:num>
  <w:num w:numId="11">
    <w:abstractNumId w:val="29"/>
  </w:num>
  <w:num w:numId="12">
    <w:abstractNumId w:val="21"/>
  </w:num>
  <w:num w:numId="13">
    <w:abstractNumId w:val="15"/>
  </w:num>
  <w:num w:numId="14">
    <w:abstractNumId w:val="3"/>
  </w:num>
  <w:num w:numId="15">
    <w:abstractNumId w:val="32"/>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5"/>
  </w:num>
  <w:num w:numId="21">
    <w:abstractNumId w:val="20"/>
  </w:num>
  <w:num w:numId="22">
    <w:abstractNumId w:val="35"/>
  </w:num>
  <w:num w:numId="23">
    <w:abstractNumId w:val="18"/>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5"/>
  </w:num>
  <w:num w:numId="26">
    <w:abstractNumId w:val="35"/>
  </w:num>
  <w:num w:numId="27">
    <w:abstractNumId w:val="11"/>
  </w:num>
  <w:num w:numId="28">
    <w:abstractNumId w:val="28"/>
  </w:num>
  <w:num w:numId="29">
    <w:abstractNumId w:val="4"/>
  </w:num>
  <w:num w:numId="30">
    <w:abstractNumId w:val="33"/>
  </w:num>
  <w:num w:numId="31">
    <w:abstractNumId w:val="8"/>
  </w:num>
  <w:num w:numId="32">
    <w:abstractNumId w:val="14"/>
  </w:num>
  <w:num w:numId="33">
    <w:abstractNumId w:val="9"/>
  </w:num>
  <w:num w:numId="34">
    <w:abstractNumId w:val="2"/>
  </w:num>
  <w:num w:numId="35">
    <w:abstractNumId w:val="7"/>
  </w:num>
  <w:num w:numId="36">
    <w:abstractNumId w:val="35"/>
  </w:num>
  <w:num w:numId="37">
    <w:abstractNumId w:val="6"/>
  </w:num>
  <w:num w:numId="38">
    <w:abstractNumId w:val="31"/>
  </w:num>
  <w:num w:numId="39">
    <w:abstractNumId w:val="23"/>
  </w:num>
  <w:num w:numId="40">
    <w:abstractNumId w:val="12"/>
  </w:num>
  <w:num w:numId="41">
    <w:abstractNumId w:val="1"/>
  </w:num>
  <w:num w:numId="42">
    <w:abstractNumId w:val="27"/>
  </w:num>
  <w:num w:numId="43">
    <w:abstractNumId w:val="16"/>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DB4"/>
    <w:rsid w:val="000C66EF"/>
    <w:rsid w:val="000C6C27"/>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B7994"/>
    <w:rsid w:val="001C044D"/>
    <w:rsid w:val="001C046C"/>
    <w:rsid w:val="001C0601"/>
    <w:rsid w:val="001C1025"/>
    <w:rsid w:val="001C11DC"/>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E82"/>
    <w:rsid w:val="0022409D"/>
    <w:rsid w:val="00224115"/>
    <w:rsid w:val="002242FF"/>
    <w:rsid w:val="002243A8"/>
    <w:rsid w:val="002249F5"/>
    <w:rsid w:val="00225162"/>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6AB"/>
    <w:rsid w:val="00405C64"/>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0BF2"/>
    <w:rsid w:val="00501129"/>
    <w:rsid w:val="00501582"/>
    <w:rsid w:val="005017B7"/>
    <w:rsid w:val="00501BE6"/>
    <w:rsid w:val="00501BEF"/>
    <w:rsid w:val="005025E8"/>
    <w:rsid w:val="00502683"/>
    <w:rsid w:val="005026EB"/>
    <w:rsid w:val="00503209"/>
    <w:rsid w:val="005033CA"/>
    <w:rsid w:val="00503553"/>
    <w:rsid w:val="005035E2"/>
    <w:rsid w:val="0050384A"/>
    <w:rsid w:val="00503DEF"/>
    <w:rsid w:val="00503E4A"/>
    <w:rsid w:val="00503E86"/>
    <w:rsid w:val="0050408E"/>
    <w:rsid w:val="00504479"/>
    <w:rsid w:val="005047FB"/>
    <w:rsid w:val="0050486C"/>
    <w:rsid w:val="00504A61"/>
    <w:rsid w:val="005059EE"/>
    <w:rsid w:val="00505DAB"/>
    <w:rsid w:val="00505F66"/>
    <w:rsid w:val="00506220"/>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4F32"/>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6064"/>
    <w:rsid w:val="007E64AF"/>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33F2"/>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3C"/>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AEA"/>
    <w:rsid w:val="00A62C75"/>
    <w:rsid w:val="00A62FF0"/>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497"/>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5D0"/>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3F91"/>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23F0"/>
    <w:rsid w:val="00E52503"/>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529"/>
    <w:rsid w:val="00ED5A14"/>
    <w:rsid w:val="00ED61A2"/>
    <w:rsid w:val="00ED6538"/>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324D"/>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15:docId w15:val="{234A826F-3C15-40B9-925C-85A4BE3D6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59B0"/>
    <w:rPr>
      <w:rFonts w:eastAsiaTheme="minorEastAsia"/>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0"/>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link w:val="af2"/>
    <w:rsid w:val="00672002"/>
    <w:pPr>
      <w:shd w:val="clear" w:color="auto" w:fill="000080"/>
    </w:pPr>
  </w:style>
  <w:style w:type="character" w:styleId="af3">
    <w:name w:val="page number"/>
    <w:basedOn w:val="a1"/>
    <w:rsid w:val="005925D3"/>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af5"/>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rsid w:val="007A5379"/>
    <w:pPr>
      <w:spacing w:before="100" w:beforeAutospacing="1" w:after="100" w:afterAutospacing="1"/>
    </w:pPr>
    <w:rPr>
      <w:sz w:val="24"/>
      <w:lang w:eastAsia="zh-CN"/>
    </w:rPr>
  </w:style>
  <w:style w:type="character" w:styleId="af7">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8">
    <w:name w:val="footnote text"/>
    <w:basedOn w:val="a"/>
    <w:link w:val="af9"/>
    <w:rsid w:val="006B6DDB"/>
  </w:style>
  <w:style w:type="character" w:customStyle="1" w:styleId="af9">
    <w:name w:val="脚注文本 字符"/>
    <w:basedOn w:val="a1"/>
    <w:link w:val="af8"/>
    <w:rsid w:val="006B6DDB"/>
    <w:rPr>
      <w:rFonts w:eastAsia="Times New Roman"/>
      <w:lang w:eastAsia="en-US"/>
    </w:rPr>
  </w:style>
  <w:style w:type="character" w:styleId="afa">
    <w:name w:val="footnote reference"/>
    <w:basedOn w:val="a1"/>
    <w:rsid w:val="006B6DDB"/>
    <w:rPr>
      <w:vertAlign w:val="superscript"/>
    </w:rPr>
  </w:style>
  <w:style w:type="paragraph" w:styleId="afb">
    <w:name w:val="endnote text"/>
    <w:basedOn w:val="a"/>
    <w:link w:val="afc"/>
    <w:rsid w:val="006B6DDB"/>
  </w:style>
  <w:style w:type="character" w:customStyle="1" w:styleId="afc">
    <w:name w:val="尾注文本 字符"/>
    <w:basedOn w:val="a1"/>
    <w:link w:val="afb"/>
    <w:rsid w:val="006B6DDB"/>
    <w:rPr>
      <w:rFonts w:eastAsia="Times New Roman"/>
      <w:lang w:eastAsia="en-US"/>
    </w:rPr>
  </w:style>
  <w:style w:type="character" w:styleId="afd">
    <w:name w:val="endnote reference"/>
    <w:basedOn w:val="a1"/>
    <w:rsid w:val="006B6DDB"/>
    <w:rPr>
      <w:vertAlign w:val="superscript"/>
    </w:rPr>
  </w:style>
  <w:style w:type="character" w:customStyle="1" w:styleId="apple-converted-space">
    <w:name w:val="apple-converted-space"/>
    <w:basedOn w:val="a1"/>
    <w:rsid w:val="00ED0DBA"/>
  </w:style>
  <w:style w:type="paragraph" w:styleId="afe">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1">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ad">
    <w:name w:val="批注文字 字符"/>
    <w:link w:val="ac"/>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1"/>
    <w:link w:val="1"/>
    <w:rsid w:val="00E3725B"/>
    <w:rPr>
      <w:rFonts w:ascii="Arial" w:hAnsi="Arial" w:cs="Arial"/>
      <w:b/>
      <w:bCs/>
      <w:kern w:val="32"/>
      <w:sz w:val="28"/>
      <w:szCs w:val="32"/>
    </w:rPr>
  </w:style>
  <w:style w:type="character" w:customStyle="1" w:styleId="21">
    <w:name w:val="标题 2 字符"/>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A5694F"/>
    <w:rPr>
      <w:rFonts w:ascii="inherit" w:hAnsi="inherit"/>
      <w:szCs w:val="28"/>
      <w:lang w:val="x-none" w:eastAsia="en-US"/>
    </w:rPr>
  </w:style>
  <w:style w:type="character" w:customStyle="1" w:styleId="70">
    <w:name w:val="标题 7 字符"/>
    <w:basedOn w:val="a1"/>
    <w:link w:val="7"/>
    <w:rsid w:val="00A5694F"/>
    <w:rPr>
      <w:rFonts w:ascii="inherit" w:hAnsi="inherit"/>
      <w:szCs w:val="28"/>
      <w:lang w:val="x-none" w:eastAsia="en-US"/>
    </w:rPr>
  </w:style>
  <w:style w:type="character" w:customStyle="1" w:styleId="80">
    <w:name w:val="标题 8 字符"/>
    <w:basedOn w:val="a1"/>
    <w:link w:val="8"/>
    <w:rsid w:val="00A5694F"/>
    <w:rPr>
      <w:rFonts w:ascii="inherit" w:hAnsi="inherit" w:cs="Calibri Light"/>
      <w:sz w:val="36"/>
      <w:lang w:val="en-GB" w:eastAsia="en-US"/>
    </w:rPr>
  </w:style>
  <w:style w:type="character" w:customStyle="1" w:styleId="90">
    <w:name w:val="标题 9 字符"/>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af2">
    <w:name w:val="文档结构图 字符"/>
    <w:link w:val="af1"/>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0">
    <w:name w:val="标题 3 字符"/>
    <w:basedOn w:val="a1"/>
    <w:link w:val="3"/>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TOC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BC803-A2CB-49DE-9DC6-BC490779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CATT-Lu</cp:lastModifiedBy>
  <cp:revision>4</cp:revision>
  <cp:lastPrinted>2007-08-28T14:45:00Z</cp:lastPrinted>
  <dcterms:created xsi:type="dcterms:W3CDTF">2023-08-11T02:28:00Z</dcterms:created>
  <dcterms:modified xsi:type="dcterms:W3CDTF">2023-08-11T06:08:00Z</dcterms:modified>
</cp:coreProperties>
</file>